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1631E" w14:textId="77777777" w:rsidR="008D67A9" w:rsidRDefault="008D67A9">
      <w:r>
        <w:rPr>
          <w:noProof/>
        </w:rPr>
        <w:drawing>
          <wp:inline distT="0" distB="0" distL="0" distR="0" wp14:anchorId="03ACCF2B" wp14:editId="17945135">
            <wp:extent cx="5943600" cy="74525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5250"/>
                    </a:xfrm>
                    <a:prstGeom prst="rect">
                      <a:avLst/>
                    </a:prstGeom>
                    <a:noFill/>
                    <a:ln>
                      <a:noFill/>
                    </a:ln>
                  </pic:spPr>
                </pic:pic>
              </a:graphicData>
            </a:graphic>
          </wp:inline>
        </w:drawing>
      </w:r>
    </w:p>
    <w:p w14:paraId="64A44CD0" w14:textId="77777777" w:rsidR="008D67A9" w:rsidRPr="008D67A9" w:rsidRDefault="008D67A9" w:rsidP="008D67A9"/>
    <w:p w14:paraId="0E23BC61" w14:textId="77777777" w:rsidR="00763334" w:rsidRDefault="00763334" w:rsidP="008D67A9">
      <w:pPr>
        <w:jc w:val="center"/>
        <w:rPr>
          <w:b/>
          <w:sz w:val="32"/>
          <w:szCs w:val="32"/>
        </w:rPr>
      </w:pPr>
    </w:p>
    <w:p w14:paraId="0BFE8F89" w14:textId="77777777" w:rsidR="005F281A" w:rsidRDefault="005F281A" w:rsidP="008D67A9">
      <w:pPr>
        <w:jc w:val="center"/>
        <w:rPr>
          <w:b/>
          <w:sz w:val="32"/>
          <w:szCs w:val="32"/>
        </w:rPr>
      </w:pPr>
    </w:p>
    <w:p w14:paraId="3FD53A62" w14:textId="77777777" w:rsidR="005F281A" w:rsidRDefault="005F281A" w:rsidP="008D67A9">
      <w:pPr>
        <w:jc w:val="center"/>
        <w:rPr>
          <w:b/>
          <w:sz w:val="32"/>
          <w:szCs w:val="32"/>
        </w:rPr>
      </w:pPr>
    </w:p>
    <w:p w14:paraId="722DA39B" w14:textId="77777777" w:rsidR="005F281A" w:rsidRDefault="005F281A" w:rsidP="008D67A9">
      <w:pPr>
        <w:jc w:val="center"/>
        <w:rPr>
          <w:b/>
          <w:sz w:val="32"/>
          <w:szCs w:val="32"/>
        </w:rPr>
      </w:pPr>
    </w:p>
    <w:p w14:paraId="307CCA10" w14:textId="04D473E9" w:rsidR="005F281A" w:rsidRDefault="005F281A" w:rsidP="00B06602">
      <w:pPr>
        <w:rPr>
          <w:b/>
          <w:sz w:val="32"/>
          <w:szCs w:val="32"/>
        </w:rPr>
      </w:pPr>
    </w:p>
    <w:p w14:paraId="656F650B" w14:textId="77777777" w:rsidR="00A14DA9" w:rsidRDefault="00A14DA9" w:rsidP="00B06602">
      <w:pPr>
        <w:rPr>
          <w:b/>
          <w:sz w:val="32"/>
          <w:szCs w:val="32"/>
        </w:rPr>
      </w:pPr>
    </w:p>
    <w:p w14:paraId="3E60A5A0" w14:textId="77777777" w:rsidR="00744189" w:rsidRPr="00744189" w:rsidRDefault="00744189" w:rsidP="00744189">
      <w:pPr>
        <w:rPr>
          <w:rFonts w:ascii="Times New Roman" w:eastAsia="Times New Roman" w:hAnsi="Times New Roman" w:cs="Times New Roman"/>
          <w:sz w:val="24"/>
          <w:szCs w:val="24"/>
        </w:rPr>
      </w:pPr>
      <w:r w:rsidRPr="00744189">
        <w:rPr>
          <w:rFonts w:ascii="Times New Roman" w:eastAsia="Times New Roman" w:hAnsi="Times New Roman" w:cs="Times New Roman"/>
          <w:noProof/>
          <w:sz w:val="24"/>
          <w:szCs w:val="24"/>
        </w:rPr>
        <mc:AlternateContent>
          <mc:Choice Requires="wps">
            <w:drawing>
              <wp:inline distT="0" distB="0" distL="0" distR="0" wp14:anchorId="64B88783" wp14:editId="09860888">
                <wp:extent cx="7620" cy="7620"/>
                <wp:effectExtent l="0" t="0" r="0" b="0"/>
                <wp:docPr id="6" name="AutoShape 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rect id="AutoShape 6" style="width:.6pt;height:.6pt;visibility:visible;mso-wrap-style:square;mso-left-percent:-10001;mso-top-percent:-10001;mso-position-horizontal:absolute;mso-position-horizontal-relative:char;mso-position-vertical:absolute;mso-position-vertical-relative:line;mso-left-percent:-10001;mso-top-percent:-10001;v-text-anchor:top" alt="https://d.adroll.com/cm/aol/out" o:spid="_x0000_s1026" filled="f" stroked="f" w14:anchorId="32347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">
                <o:lock v:ext="edit" aspectratio="t"/>
                <w10:anchorlock/>
              </v:rect>
            </w:pict>
          </mc:Fallback>
        </mc:AlternateContent>
      </w:r>
      <w:r w:rsidRPr="00744189">
        <w:rPr>
          <w:rFonts w:ascii="Times New Roman" w:eastAsia="Times New Roman" w:hAnsi="Times New Roman" w:cs="Times New Roman"/>
          <w:noProof/>
          <w:sz w:val="24"/>
          <w:szCs w:val="24"/>
        </w:rPr>
        <w:t xml:space="preserve"> </w:t>
      </w:r>
      <w:r w:rsidRPr="00744189">
        <w:rPr>
          <w:rFonts w:ascii="Times New Roman" w:eastAsia="Times New Roman" w:hAnsi="Times New Roman" w:cs="Times New Roman"/>
          <w:noProof/>
          <w:sz w:val="24"/>
          <w:szCs w:val="24"/>
        </w:rPr>
        <mc:AlternateContent>
          <mc:Choice Requires="wps">
            <w:drawing>
              <wp:inline distT="0" distB="0" distL="0" distR="0" wp14:anchorId="3E90B920" wp14:editId="0D6EDC9C">
                <wp:extent cx="7620" cy="7620"/>
                <wp:effectExtent l="0" t="0" r="0" b="0"/>
                <wp:docPr id="8" name="AutoShape 9"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rect id="AutoShape 9" style="width:.6pt;height:.6pt;visibility:visible;mso-wrap-style:square;mso-left-percent:-10001;mso-top-percent:-10001;mso-position-horizontal:absolute;mso-position-horizontal-relative:char;mso-position-vertical:absolute;mso-position-vertical-relative:line;mso-left-percent:-10001;mso-top-percent:-10001;v-text-anchor:top" alt="https://d.adroll.com/cm/aol/out" o:spid="_x0000_s1026" filled="f" stroked="f" w14:anchorId="60D0F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">
                <o:lock v:ext="edit" aspectratio="t"/>
                <w10:anchorlock/>
              </v:rect>
            </w:pict>
          </mc:Fallback>
        </mc:AlternateContent>
      </w:r>
    </w:p>
    <w:p w14:paraId="1CBEAE7D" w14:textId="77777777" w:rsidR="00744189" w:rsidRPr="00744189" w:rsidRDefault="00DC4EE5" w:rsidP="00744189">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BF22F9" wp14:editId="278BB101">
            <wp:extent cx="5937970" cy="147510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aa-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4155" cy="1511420"/>
                    </a:xfrm>
                    <a:prstGeom prst="rect">
                      <a:avLst/>
                    </a:prstGeom>
                  </pic:spPr>
                </pic:pic>
              </a:graphicData>
            </a:graphic>
          </wp:inline>
        </w:drawing>
      </w:r>
    </w:p>
    <w:p w14:paraId="6888A506" w14:textId="1C9CBC6A" w:rsidR="00B11134" w:rsidRDefault="00B11134" w:rsidP="24A65D60">
      <w:pPr>
        <w:jc w:val="center"/>
        <w:rPr>
          <w:b/>
          <w:sz w:val="32"/>
          <w:szCs w:val="32"/>
        </w:rPr>
      </w:pPr>
    </w:p>
    <w:p w14:paraId="5D2FB4FD" w14:textId="70C8E08D" w:rsidR="008D67A9" w:rsidRPr="00763334" w:rsidRDefault="003B5BE7" w:rsidP="008D67A9">
      <w:pPr>
        <w:jc w:val="center"/>
        <w:rPr>
          <w:b/>
          <w:sz w:val="32"/>
          <w:szCs w:val="32"/>
        </w:rPr>
      </w:pPr>
      <w:r>
        <w:rPr>
          <w:b/>
          <w:sz w:val="32"/>
          <w:szCs w:val="32"/>
        </w:rPr>
        <w:t>ANNUAL MONITORING REPORT 2018-2019</w:t>
      </w:r>
    </w:p>
    <w:p w14:paraId="0A3F37A3" w14:textId="77777777" w:rsidR="008D67A9" w:rsidRPr="00763334" w:rsidRDefault="008D67A9" w:rsidP="008D67A9">
      <w:pPr>
        <w:jc w:val="center"/>
        <w:rPr>
          <w:b/>
          <w:sz w:val="32"/>
          <w:szCs w:val="32"/>
        </w:rPr>
      </w:pPr>
    </w:p>
    <w:p w14:paraId="36462701" w14:textId="77777777" w:rsidR="008D67A9" w:rsidRDefault="008D67A9" w:rsidP="008D67A9"/>
    <w:p w14:paraId="50BF1055" w14:textId="012A85E1" w:rsidR="24A65D60" w:rsidRDefault="24A65D60" w:rsidP="24A65D60"/>
    <w:p w14:paraId="62362BC8" w14:textId="0DF583A3" w:rsidR="24A65D60" w:rsidRDefault="24A65D60" w:rsidP="24A65D60"/>
    <w:p w14:paraId="78379123" w14:textId="39F4F39C" w:rsidR="24A65D60" w:rsidRDefault="24A65D60" w:rsidP="24A65D60"/>
    <w:p w14:paraId="51D6764D" w14:textId="7D84480F" w:rsidR="24A65D60" w:rsidRDefault="24A65D60" w:rsidP="24A65D60"/>
    <w:p w14:paraId="56CD6B52" w14:textId="219B1D01" w:rsidR="00A14DA9" w:rsidRDefault="00A14DA9" w:rsidP="24A65D60"/>
    <w:p w14:paraId="56B47EA3" w14:textId="656B13CC" w:rsidR="00A14DA9" w:rsidRDefault="00A14DA9" w:rsidP="24A65D60"/>
    <w:p w14:paraId="57E3581E" w14:textId="47B85D07" w:rsidR="00A14DA9" w:rsidRDefault="00A14DA9" w:rsidP="24A65D60"/>
    <w:p w14:paraId="06D59F20" w14:textId="4C465056" w:rsidR="00A14DA9" w:rsidRDefault="00A14DA9" w:rsidP="24A65D60"/>
    <w:p w14:paraId="4084D88C" w14:textId="43743C84" w:rsidR="00A14DA9" w:rsidRDefault="00A14DA9" w:rsidP="24A65D60"/>
    <w:p w14:paraId="5D425CA2" w14:textId="55E89408" w:rsidR="00A14DA9" w:rsidRDefault="00A14DA9" w:rsidP="24A65D60"/>
    <w:p w14:paraId="756BCDB2" w14:textId="77777777" w:rsidR="00A14DA9" w:rsidRDefault="00A14DA9" w:rsidP="24A65D60"/>
    <w:p w14:paraId="590F711E" w14:textId="78C42ECD" w:rsidR="24A65D60" w:rsidRDefault="24A65D60" w:rsidP="24A65D60"/>
    <w:p w14:paraId="3F17F658" w14:textId="0C33F5F8" w:rsidR="24A65D60" w:rsidRDefault="24A65D60" w:rsidP="24A65D60"/>
    <w:p w14:paraId="0AE011F9" w14:textId="77777777" w:rsidR="24A65D60" w:rsidRDefault="24A65D60" w:rsidP="24A65D60">
      <w:pPr>
        <w:jc w:val="center"/>
        <w:rPr>
          <w:b/>
          <w:bCs/>
          <w:i/>
          <w:iCs/>
        </w:rPr>
      </w:pPr>
      <w:r w:rsidRPr="24A65D60">
        <w:rPr>
          <w:b/>
          <w:bCs/>
          <w:i/>
          <w:iCs/>
        </w:rPr>
        <w:t>The Maine State Charter School Commission will provide thoughtful stewardship in authorizing and monitoring public charter schools consistent with State statutes to create unique, high-quality learning options for Maine students.</w:t>
      </w:r>
    </w:p>
    <w:p w14:paraId="3F7FBD5F" w14:textId="6C48D97A" w:rsidR="24A65D60" w:rsidRDefault="24A65D60" w:rsidP="24A65D60"/>
    <w:p w14:paraId="0E2B4185" w14:textId="028F7305" w:rsidR="24A65D60" w:rsidRDefault="24A65D60" w:rsidP="24A65D60"/>
    <w:p w14:paraId="674927CA" w14:textId="7D040231" w:rsidR="24A65D60" w:rsidRDefault="24A65D60" w:rsidP="24A65D60"/>
    <w:p w14:paraId="3C533372" w14:textId="2621F766" w:rsidR="00F92E48" w:rsidRDefault="00AB69AD" w:rsidP="008D67A9">
      <w:pPr>
        <w:jc w:val="both"/>
        <w:rPr>
          <w:b/>
          <w:sz w:val="24"/>
          <w:szCs w:val="24"/>
        </w:rPr>
      </w:pPr>
      <w:r>
        <w:rPr>
          <w:b/>
          <w:sz w:val="24"/>
          <w:szCs w:val="24"/>
        </w:rPr>
        <w:lastRenderedPageBreak/>
        <w:t>February 2020</w:t>
      </w:r>
    </w:p>
    <w:p w14:paraId="5EE96D56" w14:textId="77777777" w:rsidR="00F92E48" w:rsidRPr="00F92E48" w:rsidRDefault="00F92E48" w:rsidP="008D67A9">
      <w:pPr>
        <w:jc w:val="both"/>
        <w:rPr>
          <w:b/>
          <w:sz w:val="24"/>
          <w:szCs w:val="24"/>
        </w:rPr>
      </w:pPr>
    </w:p>
    <w:p w14:paraId="3C145CAD" w14:textId="3457E0CB" w:rsidR="008D67A9" w:rsidRPr="008D67A9" w:rsidRDefault="00F92E48" w:rsidP="008D67A9">
      <w:pPr>
        <w:jc w:val="both"/>
        <w:rPr>
          <w:sz w:val="24"/>
          <w:szCs w:val="24"/>
        </w:rPr>
      </w:pPr>
      <w:r w:rsidRPr="00511D2B">
        <w:rPr>
          <w:sz w:val="24"/>
          <w:szCs w:val="24"/>
        </w:rPr>
        <w:t xml:space="preserve">On </w:t>
      </w:r>
      <w:r w:rsidR="00E368DB" w:rsidRPr="00511D2B">
        <w:rPr>
          <w:sz w:val="24"/>
          <w:szCs w:val="24"/>
        </w:rPr>
        <w:t>June 3</w:t>
      </w:r>
      <w:r w:rsidR="00E368DB" w:rsidRPr="00511D2B">
        <w:rPr>
          <w:sz w:val="24"/>
          <w:szCs w:val="24"/>
          <w:vertAlign w:val="superscript"/>
        </w:rPr>
        <w:t>rd</w:t>
      </w:r>
      <w:r w:rsidR="00E368DB" w:rsidRPr="00511D2B">
        <w:rPr>
          <w:sz w:val="24"/>
          <w:szCs w:val="24"/>
        </w:rPr>
        <w:t xml:space="preserve"> </w:t>
      </w:r>
      <w:r w:rsidRPr="00511D2B">
        <w:rPr>
          <w:sz w:val="24"/>
          <w:szCs w:val="24"/>
        </w:rPr>
        <w:t xml:space="preserve">and </w:t>
      </w:r>
      <w:r w:rsidR="00E368DB" w:rsidRPr="00511D2B">
        <w:rPr>
          <w:sz w:val="24"/>
          <w:szCs w:val="24"/>
        </w:rPr>
        <w:t>August</w:t>
      </w:r>
      <w:r w:rsidR="001A11A1" w:rsidRPr="00511D2B">
        <w:rPr>
          <w:sz w:val="24"/>
          <w:szCs w:val="24"/>
        </w:rPr>
        <w:t xml:space="preserve"> 20</w:t>
      </w:r>
      <w:r w:rsidR="00234061">
        <w:rPr>
          <w:sz w:val="24"/>
          <w:szCs w:val="24"/>
          <w:vertAlign w:val="superscript"/>
        </w:rPr>
        <w:t xml:space="preserve">th, </w:t>
      </w:r>
      <w:r w:rsidR="00234061">
        <w:rPr>
          <w:sz w:val="24"/>
          <w:szCs w:val="24"/>
        </w:rPr>
        <w:t xml:space="preserve">2019 </w:t>
      </w:r>
      <w:r w:rsidR="008D67A9" w:rsidRPr="00511D2B">
        <w:rPr>
          <w:sz w:val="24"/>
          <w:szCs w:val="24"/>
        </w:rPr>
        <w:t>announced on-site visit</w:t>
      </w:r>
      <w:r w:rsidRPr="00511D2B">
        <w:rPr>
          <w:sz w:val="24"/>
          <w:szCs w:val="24"/>
        </w:rPr>
        <w:t>s were</w:t>
      </w:r>
      <w:r w:rsidR="008D67A9" w:rsidRPr="00511D2B">
        <w:rPr>
          <w:sz w:val="24"/>
          <w:szCs w:val="24"/>
        </w:rPr>
        <w:t xml:space="preserve"> made to </w:t>
      </w:r>
      <w:r w:rsidR="001A11A1" w:rsidRPr="00511D2B">
        <w:rPr>
          <w:sz w:val="24"/>
          <w:szCs w:val="24"/>
        </w:rPr>
        <w:t>Maine</w:t>
      </w:r>
      <w:r w:rsidR="00B11134" w:rsidRPr="00511D2B">
        <w:rPr>
          <w:sz w:val="24"/>
          <w:szCs w:val="24"/>
        </w:rPr>
        <w:t xml:space="preserve"> Arts Academy</w:t>
      </w:r>
      <w:r w:rsidR="008D67A9" w:rsidRPr="00511D2B">
        <w:rPr>
          <w:sz w:val="24"/>
          <w:szCs w:val="24"/>
        </w:rPr>
        <w:t>. The Maine Charter School Commission (MCSC) Review Team</w:t>
      </w:r>
      <w:r w:rsidR="00056E29" w:rsidRPr="00511D2B">
        <w:rPr>
          <w:sz w:val="24"/>
          <w:szCs w:val="24"/>
        </w:rPr>
        <w:t xml:space="preserve">, </w:t>
      </w:r>
      <w:r w:rsidR="008D67A9" w:rsidRPr="00511D2B">
        <w:rPr>
          <w:sz w:val="24"/>
          <w:szCs w:val="24"/>
        </w:rPr>
        <w:t xml:space="preserve">MCSC </w:t>
      </w:r>
      <w:r w:rsidR="00CF1B42" w:rsidRPr="00511D2B">
        <w:rPr>
          <w:sz w:val="24"/>
          <w:szCs w:val="24"/>
        </w:rPr>
        <w:t xml:space="preserve">school Liaison, and MDOE Special Services team member </w:t>
      </w:r>
      <w:r w:rsidR="008D67A9" w:rsidRPr="00511D2B">
        <w:rPr>
          <w:sz w:val="24"/>
          <w:szCs w:val="24"/>
        </w:rPr>
        <w:t>held interviews with school leadership and the school’s Governing Board. They also reviewed data pro</w:t>
      </w:r>
      <w:r w:rsidR="008D67A9" w:rsidRPr="008D67A9">
        <w:rPr>
          <w:sz w:val="24"/>
          <w:szCs w:val="24"/>
        </w:rPr>
        <w:t>vided by the school. Documents provided by the school are available from the MCSC office. Information gathered from documents, interviews and on-site observation was used to determine the extent to which the school has met its contracted performance targets.</w:t>
      </w:r>
      <w:r w:rsidR="0042200B">
        <w:rPr>
          <w:sz w:val="24"/>
          <w:szCs w:val="24"/>
        </w:rPr>
        <w:t xml:space="preserve"> This report addresses the school’s performance relative to the performance framework. Attachment A is the site visit report, which includes observation and discussion notes from the site visit.</w:t>
      </w:r>
    </w:p>
    <w:p w14:paraId="10390ABE" w14:textId="4150DAFF" w:rsidR="008D67A9" w:rsidRPr="008D67A9" w:rsidRDefault="008D67A9" w:rsidP="24A65D60">
      <w:pPr>
        <w:jc w:val="both"/>
        <w:rPr>
          <w:sz w:val="24"/>
          <w:szCs w:val="24"/>
        </w:rPr>
      </w:pPr>
    </w:p>
    <w:tbl>
      <w:tblPr>
        <w:tblStyle w:val="TableGrid"/>
        <w:tblW w:w="0" w:type="auto"/>
        <w:tblLook w:val="04A0" w:firstRow="1" w:lastRow="0" w:firstColumn="1" w:lastColumn="0" w:noHBand="0" w:noVBand="1"/>
      </w:tblPr>
      <w:tblGrid>
        <w:gridCol w:w="4675"/>
        <w:gridCol w:w="4675"/>
      </w:tblGrid>
      <w:tr w:rsidR="008D67A9" w:rsidRPr="008D67A9" w14:paraId="141A7C1B" w14:textId="77777777" w:rsidTr="24A65D60">
        <w:tc>
          <w:tcPr>
            <w:tcW w:w="4675" w:type="dxa"/>
            <w:shd w:val="clear" w:color="auto" w:fill="BDD6EE" w:themeFill="accent1" w:themeFillTint="66"/>
          </w:tcPr>
          <w:p w14:paraId="775DE3ED" w14:textId="73C648F4" w:rsidR="008D67A9" w:rsidRPr="008D67A9" w:rsidRDefault="24A65D60" w:rsidP="24A65D60">
            <w:pPr>
              <w:rPr>
                <w:sz w:val="24"/>
                <w:szCs w:val="24"/>
              </w:rPr>
            </w:pPr>
            <w:r w:rsidRPr="24A65D60">
              <w:rPr>
                <w:sz w:val="24"/>
                <w:szCs w:val="24"/>
              </w:rPr>
              <w:t>Commission Liaison</w:t>
            </w:r>
          </w:p>
        </w:tc>
        <w:tc>
          <w:tcPr>
            <w:tcW w:w="4675" w:type="dxa"/>
          </w:tcPr>
          <w:p w14:paraId="67FDF12F" w14:textId="77777777" w:rsidR="008D67A9" w:rsidRPr="008D67A9" w:rsidRDefault="00B11134" w:rsidP="008D67A9">
            <w:pPr>
              <w:jc w:val="center"/>
              <w:rPr>
                <w:sz w:val="24"/>
                <w:szCs w:val="24"/>
              </w:rPr>
            </w:pPr>
            <w:r>
              <w:rPr>
                <w:sz w:val="24"/>
                <w:szCs w:val="24"/>
              </w:rPr>
              <w:t>John Bird</w:t>
            </w:r>
          </w:p>
        </w:tc>
      </w:tr>
      <w:tr w:rsidR="008D67A9" w:rsidRPr="008D67A9" w14:paraId="063E8992" w14:textId="77777777" w:rsidTr="24A65D60">
        <w:tc>
          <w:tcPr>
            <w:tcW w:w="4675" w:type="dxa"/>
            <w:shd w:val="clear" w:color="auto" w:fill="BDD6EE" w:themeFill="accent1" w:themeFillTint="66"/>
          </w:tcPr>
          <w:p w14:paraId="7AA1C19A" w14:textId="77777777" w:rsidR="008D67A9" w:rsidRPr="008D67A9" w:rsidRDefault="008D67A9" w:rsidP="008D67A9">
            <w:pPr>
              <w:rPr>
                <w:sz w:val="24"/>
                <w:szCs w:val="24"/>
              </w:rPr>
            </w:pPr>
            <w:r w:rsidRPr="008D67A9">
              <w:rPr>
                <w:sz w:val="24"/>
                <w:szCs w:val="24"/>
              </w:rPr>
              <w:t>MCSC Executive Director</w:t>
            </w:r>
          </w:p>
        </w:tc>
        <w:tc>
          <w:tcPr>
            <w:tcW w:w="4675" w:type="dxa"/>
          </w:tcPr>
          <w:p w14:paraId="2A8D3532" w14:textId="77777777" w:rsidR="008D67A9" w:rsidRPr="008D67A9" w:rsidRDefault="00B11134" w:rsidP="008D67A9">
            <w:pPr>
              <w:jc w:val="center"/>
              <w:rPr>
                <w:sz w:val="24"/>
                <w:szCs w:val="24"/>
              </w:rPr>
            </w:pPr>
            <w:r>
              <w:rPr>
                <w:sz w:val="24"/>
                <w:szCs w:val="24"/>
              </w:rPr>
              <w:t>Bob Kautz</w:t>
            </w:r>
          </w:p>
        </w:tc>
      </w:tr>
      <w:tr w:rsidR="008D67A9" w:rsidRPr="008D67A9" w14:paraId="5D5976D9" w14:textId="77777777" w:rsidTr="24A65D60">
        <w:tc>
          <w:tcPr>
            <w:tcW w:w="4675" w:type="dxa"/>
            <w:shd w:val="clear" w:color="auto" w:fill="BDD6EE" w:themeFill="accent1" w:themeFillTint="66"/>
          </w:tcPr>
          <w:p w14:paraId="283067AE" w14:textId="77777777" w:rsidR="008D67A9" w:rsidRPr="008D67A9" w:rsidRDefault="008D67A9" w:rsidP="008D67A9">
            <w:pPr>
              <w:rPr>
                <w:sz w:val="24"/>
                <w:szCs w:val="24"/>
              </w:rPr>
            </w:pPr>
            <w:r w:rsidRPr="008D67A9">
              <w:rPr>
                <w:sz w:val="24"/>
                <w:szCs w:val="24"/>
              </w:rPr>
              <w:t>MCSC Director of Program Management</w:t>
            </w:r>
          </w:p>
        </w:tc>
        <w:tc>
          <w:tcPr>
            <w:tcW w:w="4675" w:type="dxa"/>
          </w:tcPr>
          <w:p w14:paraId="6406362E" w14:textId="6C6ED3BA" w:rsidR="008D67A9" w:rsidRPr="008D67A9" w:rsidRDefault="24A65D60" w:rsidP="24A65D60">
            <w:pPr>
              <w:jc w:val="center"/>
              <w:rPr>
                <w:sz w:val="24"/>
                <w:szCs w:val="24"/>
              </w:rPr>
            </w:pPr>
            <w:r w:rsidRPr="24A65D60">
              <w:rPr>
                <w:sz w:val="24"/>
                <w:szCs w:val="24"/>
              </w:rPr>
              <w:t>Gina Post</w:t>
            </w:r>
          </w:p>
        </w:tc>
      </w:tr>
      <w:tr w:rsidR="24A65D60" w14:paraId="4374AAF6" w14:textId="77777777" w:rsidTr="24A65D60">
        <w:tc>
          <w:tcPr>
            <w:tcW w:w="4675" w:type="dxa"/>
            <w:shd w:val="clear" w:color="auto" w:fill="BDD6EE" w:themeFill="accent1" w:themeFillTint="66"/>
          </w:tcPr>
          <w:p w14:paraId="304F5805" w14:textId="195E5970" w:rsidR="24A65D60" w:rsidRPr="008845ED" w:rsidRDefault="24A65D60" w:rsidP="24A65D60">
            <w:pPr>
              <w:rPr>
                <w:sz w:val="24"/>
                <w:szCs w:val="24"/>
              </w:rPr>
            </w:pPr>
            <w:r w:rsidRPr="008845ED">
              <w:rPr>
                <w:sz w:val="24"/>
                <w:szCs w:val="24"/>
              </w:rPr>
              <w:t>Commission Consultant</w:t>
            </w:r>
          </w:p>
        </w:tc>
        <w:tc>
          <w:tcPr>
            <w:tcW w:w="4675" w:type="dxa"/>
          </w:tcPr>
          <w:p w14:paraId="06676253" w14:textId="0B5FC0F3" w:rsidR="24A65D60" w:rsidRDefault="24A65D60" w:rsidP="24A65D60">
            <w:pPr>
              <w:jc w:val="center"/>
              <w:rPr>
                <w:sz w:val="24"/>
                <w:szCs w:val="24"/>
              </w:rPr>
            </w:pPr>
            <w:r w:rsidRPr="24A65D60">
              <w:rPr>
                <w:sz w:val="24"/>
                <w:szCs w:val="24"/>
              </w:rPr>
              <w:t>Joe Drago</w:t>
            </w:r>
            <w:r w:rsidR="0042200B">
              <w:rPr>
                <w:sz w:val="24"/>
                <w:szCs w:val="24"/>
              </w:rPr>
              <w:t>, CPA</w:t>
            </w:r>
          </w:p>
        </w:tc>
      </w:tr>
      <w:tr w:rsidR="24A65D60" w14:paraId="23D2DC85" w14:textId="77777777" w:rsidTr="24A65D60">
        <w:tc>
          <w:tcPr>
            <w:tcW w:w="4675" w:type="dxa"/>
            <w:shd w:val="clear" w:color="auto" w:fill="BDD6EE" w:themeFill="accent1" w:themeFillTint="66"/>
          </w:tcPr>
          <w:p w14:paraId="64799BFA" w14:textId="7F6E2305" w:rsidR="24A65D60" w:rsidRPr="008845ED" w:rsidRDefault="24A65D60" w:rsidP="24A65D60">
            <w:pPr>
              <w:rPr>
                <w:sz w:val="24"/>
                <w:szCs w:val="24"/>
              </w:rPr>
            </w:pPr>
            <w:r w:rsidRPr="008845ED">
              <w:rPr>
                <w:sz w:val="24"/>
                <w:szCs w:val="24"/>
              </w:rPr>
              <w:t>Commission Consultant</w:t>
            </w:r>
          </w:p>
        </w:tc>
        <w:tc>
          <w:tcPr>
            <w:tcW w:w="4675" w:type="dxa"/>
          </w:tcPr>
          <w:p w14:paraId="23AA569E" w14:textId="659174FA" w:rsidR="24A65D60" w:rsidRDefault="0042200B" w:rsidP="24A65D60">
            <w:pPr>
              <w:jc w:val="center"/>
              <w:rPr>
                <w:sz w:val="24"/>
                <w:szCs w:val="24"/>
              </w:rPr>
            </w:pPr>
            <w:r>
              <w:rPr>
                <w:sz w:val="24"/>
                <w:szCs w:val="24"/>
              </w:rPr>
              <w:t xml:space="preserve">Dr. </w:t>
            </w:r>
            <w:r w:rsidR="24A65D60" w:rsidRPr="24A65D60">
              <w:rPr>
                <w:sz w:val="24"/>
                <w:szCs w:val="24"/>
              </w:rPr>
              <w:t>Joe Mattos</w:t>
            </w:r>
          </w:p>
        </w:tc>
      </w:tr>
      <w:tr w:rsidR="24A65D60" w14:paraId="07985417" w14:textId="77777777" w:rsidTr="24A65D60">
        <w:tc>
          <w:tcPr>
            <w:tcW w:w="4675" w:type="dxa"/>
            <w:shd w:val="clear" w:color="auto" w:fill="BDD6EE" w:themeFill="accent1" w:themeFillTint="66"/>
          </w:tcPr>
          <w:p w14:paraId="13E44A2D" w14:textId="7C03E251" w:rsidR="24A65D60" w:rsidRPr="008845ED" w:rsidRDefault="24A65D60" w:rsidP="24A65D60">
            <w:pPr>
              <w:rPr>
                <w:sz w:val="24"/>
                <w:szCs w:val="24"/>
              </w:rPr>
            </w:pPr>
            <w:r w:rsidRPr="008845ED">
              <w:rPr>
                <w:sz w:val="24"/>
                <w:szCs w:val="24"/>
              </w:rPr>
              <w:t>MDOE Special Services</w:t>
            </w:r>
          </w:p>
        </w:tc>
        <w:tc>
          <w:tcPr>
            <w:tcW w:w="4675" w:type="dxa"/>
          </w:tcPr>
          <w:p w14:paraId="0A65176F" w14:textId="1A0FDAD5" w:rsidR="24A65D60" w:rsidRDefault="24A65D60" w:rsidP="24A65D60">
            <w:pPr>
              <w:jc w:val="center"/>
              <w:rPr>
                <w:sz w:val="24"/>
                <w:szCs w:val="24"/>
              </w:rPr>
            </w:pPr>
            <w:r w:rsidRPr="24A65D60">
              <w:rPr>
                <w:sz w:val="24"/>
                <w:szCs w:val="24"/>
              </w:rPr>
              <w:t>Leora Byras</w:t>
            </w:r>
          </w:p>
        </w:tc>
      </w:tr>
    </w:tbl>
    <w:p w14:paraId="1B108035" w14:textId="66287D69" w:rsidR="008D67A9" w:rsidRDefault="008D67A9" w:rsidP="24A65D60"/>
    <w:tbl>
      <w:tblPr>
        <w:tblStyle w:val="TableGrid"/>
        <w:tblW w:w="0" w:type="auto"/>
        <w:tblLook w:val="04A0" w:firstRow="1" w:lastRow="0" w:firstColumn="1" w:lastColumn="0" w:noHBand="0" w:noVBand="1"/>
      </w:tblPr>
      <w:tblGrid>
        <w:gridCol w:w="3505"/>
        <w:gridCol w:w="5845"/>
      </w:tblGrid>
      <w:tr w:rsidR="005F281A" w14:paraId="6219EBB3" w14:textId="77777777" w:rsidTr="24A65D60">
        <w:tc>
          <w:tcPr>
            <w:tcW w:w="3505" w:type="dxa"/>
            <w:shd w:val="clear" w:color="auto" w:fill="BDD6EE" w:themeFill="accent1" w:themeFillTint="66"/>
          </w:tcPr>
          <w:p w14:paraId="63132986" w14:textId="77777777" w:rsidR="005F281A" w:rsidRDefault="005F281A" w:rsidP="005F281A">
            <w:r>
              <w:t>School’s Mission</w:t>
            </w:r>
          </w:p>
        </w:tc>
        <w:tc>
          <w:tcPr>
            <w:tcW w:w="5845" w:type="dxa"/>
          </w:tcPr>
          <w:p w14:paraId="712CE353" w14:textId="5DE9C02A" w:rsidR="005F281A" w:rsidRPr="0042200B" w:rsidRDefault="008845ED" w:rsidP="24A65D60">
            <w:pPr>
              <w:jc w:val="both"/>
            </w:pPr>
            <w:r w:rsidRPr="0042200B">
              <w:t>Maine</w:t>
            </w:r>
            <w:r w:rsidR="24A65D60" w:rsidRPr="0042200B">
              <w:t xml:space="preserve"> Arts Academy (MEAA) aims to transform students’ lives and contribute to the cultural capital of Central Maine by providing high quality, comprehensive, college preparatory Academic and Arts education in an inclusive, nurturing, and culturally rich environment for high school age students.</w:t>
            </w:r>
          </w:p>
        </w:tc>
      </w:tr>
      <w:tr w:rsidR="005F281A" w14:paraId="1EFF6E08" w14:textId="77777777" w:rsidTr="24A65D60">
        <w:tc>
          <w:tcPr>
            <w:tcW w:w="3505" w:type="dxa"/>
            <w:shd w:val="clear" w:color="auto" w:fill="BDD6EE" w:themeFill="accent1" w:themeFillTint="66"/>
          </w:tcPr>
          <w:p w14:paraId="1774184F" w14:textId="77777777" w:rsidR="005F281A" w:rsidRDefault="005F281A" w:rsidP="005F281A">
            <w:r>
              <w:t>School’s Vision</w:t>
            </w:r>
          </w:p>
        </w:tc>
        <w:tc>
          <w:tcPr>
            <w:tcW w:w="5845" w:type="dxa"/>
          </w:tcPr>
          <w:p w14:paraId="5BD53FDA" w14:textId="011053F1" w:rsidR="005F281A" w:rsidRPr="0042200B" w:rsidRDefault="008845ED" w:rsidP="24A65D60">
            <w:pPr>
              <w:jc w:val="both"/>
            </w:pPr>
            <w:r w:rsidRPr="0042200B">
              <w:t>Maine</w:t>
            </w:r>
            <w:r w:rsidR="24A65D60" w:rsidRPr="0042200B">
              <w:t xml:space="preserve"> Arts Academy (MEAA) will serve as a center of excellence for both academic and arts learning in Central Maine. </w:t>
            </w:r>
            <w:r w:rsidR="00553ABD" w:rsidRPr="0042200B">
              <w:t>Maine Arts Academy</w:t>
            </w:r>
            <w:r w:rsidR="24A65D60" w:rsidRPr="0042200B">
              <w:t xml:space="preserve"> looks at education as both the accumulation of knowledge along with the cultivation of engagement, imagination, leadership and collaboration. Through the initial introduction of Music, Theatre, and Dance, and ultimately the inclusion of all the Creative and Visual Arts, </w:t>
            </w:r>
            <w:r w:rsidR="00553ABD" w:rsidRPr="0042200B">
              <w:t>Maine Arts Academy</w:t>
            </w:r>
            <w:r w:rsidR="24A65D60" w:rsidRPr="0042200B">
              <w:t xml:space="preserve"> will be a witness to the magical power of the Arts to bring people together, to create an engaged vibrant community, and to cultivate the traits that are so vitally important in the next generation of citizens. As a community of engaged learners, </w:t>
            </w:r>
            <w:r w:rsidR="00553ABD" w:rsidRPr="0042200B">
              <w:t>Maine Arts Academy</w:t>
            </w:r>
            <w:r w:rsidR="24A65D60" w:rsidRPr="0042200B">
              <w:t xml:space="preserve"> will develop more than musicians and artists, but also responsible, joyful, contributing citizens. In this way, and by ensuring as many people as possible can benefit from the exposure to Performing &amp; Creative Arts, hiring talented arts educators who bring their expertise to Central Maine, and further collaborating with other educational arts, and cultural organizations, </w:t>
            </w:r>
            <w:r w:rsidR="00553ABD" w:rsidRPr="0042200B">
              <w:t>Maine Arts Academy</w:t>
            </w:r>
            <w:r w:rsidR="24A65D60" w:rsidRPr="0042200B">
              <w:t xml:space="preserve"> will become an integral part of the community and a much-needed beacon for the arts.</w:t>
            </w:r>
          </w:p>
        </w:tc>
      </w:tr>
    </w:tbl>
    <w:p w14:paraId="2DB55C00" w14:textId="77777777" w:rsidR="005F281A" w:rsidRPr="005F281A" w:rsidRDefault="005F281A" w:rsidP="0042200B">
      <w:pPr>
        <w:rPr>
          <w:b/>
          <w:i/>
        </w:rPr>
      </w:pPr>
      <w:bookmarkStart w:id="0" w:name="_GoBack"/>
      <w:bookmarkEnd w:id="0"/>
    </w:p>
    <w:tbl>
      <w:tblPr>
        <w:tblStyle w:val="TableGrid"/>
        <w:tblW w:w="0" w:type="auto"/>
        <w:tblLook w:val="04A0" w:firstRow="1" w:lastRow="0" w:firstColumn="1" w:lastColumn="0" w:noHBand="0" w:noVBand="1"/>
      </w:tblPr>
      <w:tblGrid>
        <w:gridCol w:w="9350"/>
      </w:tblGrid>
      <w:tr w:rsidR="008D67A9" w14:paraId="3F48C9DA" w14:textId="77777777" w:rsidTr="00FF4A56">
        <w:tc>
          <w:tcPr>
            <w:tcW w:w="9350" w:type="dxa"/>
            <w:shd w:val="clear" w:color="auto" w:fill="800000"/>
          </w:tcPr>
          <w:p w14:paraId="21972A91" w14:textId="77777777" w:rsidR="008D67A9" w:rsidRDefault="008D67A9" w:rsidP="00FF4A56">
            <w:pPr>
              <w:jc w:val="center"/>
              <w:rPr>
                <w:rFonts w:cs="Arial"/>
                <w:sz w:val="28"/>
                <w:szCs w:val="28"/>
              </w:rPr>
            </w:pPr>
            <w:r>
              <w:rPr>
                <w:rFonts w:cs="Arial"/>
                <w:sz w:val="28"/>
                <w:szCs w:val="28"/>
              </w:rPr>
              <w:lastRenderedPageBreak/>
              <w:t>School Information</w:t>
            </w:r>
          </w:p>
        </w:tc>
      </w:tr>
    </w:tbl>
    <w:p w14:paraId="66748D7B" w14:textId="77777777" w:rsidR="008D67A9" w:rsidRPr="008F0410" w:rsidRDefault="008D67A9" w:rsidP="008D67A9">
      <w:pPr>
        <w:rPr>
          <w:rFonts w:cs="Arial"/>
          <w:sz w:val="24"/>
          <w:szCs w:val="24"/>
        </w:rPr>
      </w:pPr>
    </w:p>
    <w:p w14:paraId="206486FF"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245"/>
        <w:gridCol w:w="7105"/>
      </w:tblGrid>
      <w:tr w:rsidR="008D67A9" w:rsidRPr="008F0410" w14:paraId="77895204" w14:textId="77777777" w:rsidTr="00FF4A56">
        <w:tc>
          <w:tcPr>
            <w:tcW w:w="2245" w:type="dxa"/>
            <w:shd w:val="clear" w:color="auto" w:fill="800000"/>
          </w:tcPr>
          <w:p w14:paraId="4B9B99E9" w14:textId="77777777" w:rsidR="008D67A9" w:rsidRPr="008F0410" w:rsidRDefault="008D67A9" w:rsidP="00FF4A56">
            <w:pPr>
              <w:rPr>
                <w:rFonts w:cs="Arial"/>
                <w:sz w:val="24"/>
                <w:szCs w:val="24"/>
              </w:rPr>
            </w:pPr>
            <w:r w:rsidRPr="008F0410">
              <w:rPr>
                <w:rFonts w:cs="Arial"/>
                <w:sz w:val="24"/>
                <w:szCs w:val="24"/>
              </w:rPr>
              <w:t>School Name</w:t>
            </w:r>
          </w:p>
        </w:tc>
        <w:tc>
          <w:tcPr>
            <w:tcW w:w="7105" w:type="dxa"/>
          </w:tcPr>
          <w:p w14:paraId="2B6C5F1B" w14:textId="2A1B8CCB" w:rsidR="008D67A9" w:rsidRPr="008F0410" w:rsidRDefault="003B5BE7" w:rsidP="00FF4A56">
            <w:pPr>
              <w:rPr>
                <w:rFonts w:cs="Arial"/>
                <w:sz w:val="24"/>
                <w:szCs w:val="24"/>
              </w:rPr>
            </w:pPr>
            <w:r>
              <w:rPr>
                <w:rFonts w:cs="Arial"/>
                <w:sz w:val="24"/>
                <w:szCs w:val="24"/>
              </w:rPr>
              <w:t>Maine Arts Academy</w:t>
            </w:r>
            <w:r w:rsidR="00280D17">
              <w:rPr>
                <w:rFonts w:cs="Arial"/>
                <w:sz w:val="24"/>
                <w:szCs w:val="24"/>
              </w:rPr>
              <w:t xml:space="preserve"> (M</w:t>
            </w:r>
            <w:r w:rsidR="00373A58">
              <w:rPr>
                <w:rFonts w:cs="Arial"/>
                <w:sz w:val="24"/>
                <w:szCs w:val="24"/>
              </w:rPr>
              <w:t>e</w:t>
            </w:r>
            <w:r w:rsidR="00280D17">
              <w:rPr>
                <w:rFonts w:cs="Arial"/>
                <w:sz w:val="24"/>
                <w:szCs w:val="24"/>
              </w:rPr>
              <w:t>AA)</w:t>
            </w:r>
          </w:p>
        </w:tc>
      </w:tr>
      <w:tr w:rsidR="008D67A9" w:rsidRPr="008F0410" w14:paraId="2A69599C" w14:textId="77777777" w:rsidTr="00FF4A56">
        <w:tc>
          <w:tcPr>
            <w:tcW w:w="2245" w:type="dxa"/>
            <w:shd w:val="clear" w:color="auto" w:fill="800000"/>
          </w:tcPr>
          <w:p w14:paraId="6A1C6108" w14:textId="77777777" w:rsidR="008D67A9" w:rsidRPr="008F0410" w:rsidRDefault="008D67A9" w:rsidP="00FF4A56">
            <w:pPr>
              <w:rPr>
                <w:rFonts w:cs="Arial"/>
                <w:sz w:val="24"/>
                <w:szCs w:val="24"/>
              </w:rPr>
            </w:pPr>
            <w:r w:rsidRPr="008F0410">
              <w:rPr>
                <w:rFonts w:cs="Arial"/>
                <w:sz w:val="24"/>
                <w:szCs w:val="24"/>
              </w:rPr>
              <w:t>Address</w:t>
            </w:r>
          </w:p>
        </w:tc>
        <w:tc>
          <w:tcPr>
            <w:tcW w:w="7105" w:type="dxa"/>
          </w:tcPr>
          <w:p w14:paraId="5DC35A3A" w14:textId="24F919C3" w:rsidR="008D67A9" w:rsidRPr="008F0410" w:rsidRDefault="004A0683" w:rsidP="00FF4A56">
            <w:pPr>
              <w:rPr>
                <w:rFonts w:cs="Arial"/>
                <w:sz w:val="24"/>
                <w:szCs w:val="24"/>
              </w:rPr>
            </w:pPr>
            <w:r>
              <w:rPr>
                <w:rFonts w:cs="Arial"/>
                <w:sz w:val="24"/>
                <w:szCs w:val="24"/>
              </w:rPr>
              <w:t>11</w:t>
            </w:r>
            <w:r w:rsidR="00B11134">
              <w:rPr>
                <w:rFonts w:cs="Arial"/>
                <w:sz w:val="24"/>
                <w:szCs w:val="24"/>
              </w:rPr>
              <w:t xml:space="preserve"> Goldenrod Lane, Sidney, ME 04330</w:t>
            </w:r>
          </w:p>
        </w:tc>
      </w:tr>
    </w:tbl>
    <w:p w14:paraId="269F76C9" w14:textId="77777777" w:rsidR="008D67A9" w:rsidRPr="008F0410" w:rsidRDefault="008D67A9" w:rsidP="008D67A9">
      <w:pPr>
        <w:rPr>
          <w:rFonts w:cs="Arial"/>
          <w:sz w:val="24"/>
          <w:szCs w:val="24"/>
        </w:rPr>
      </w:pPr>
    </w:p>
    <w:p w14:paraId="4E9CD0F0" w14:textId="77777777" w:rsidR="008D67A9" w:rsidRPr="008F0410" w:rsidRDefault="008D67A9" w:rsidP="008D67A9">
      <w:pPr>
        <w:rPr>
          <w:rFonts w:cs="Arial"/>
          <w:sz w:val="24"/>
          <w:szCs w:val="24"/>
        </w:rPr>
      </w:pPr>
      <w:r w:rsidRPr="008F0410">
        <w:rPr>
          <w:rFonts w:cs="Arial"/>
          <w:sz w:val="24"/>
          <w:szCs w:val="24"/>
        </w:rPr>
        <w:t>Governing Board</w:t>
      </w:r>
    </w:p>
    <w:tbl>
      <w:tblPr>
        <w:tblStyle w:val="TableGrid"/>
        <w:tblW w:w="0" w:type="auto"/>
        <w:tblLook w:val="04A0" w:firstRow="1" w:lastRow="0" w:firstColumn="1" w:lastColumn="0" w:noHBand="0" w:noVBand="1"/>
      </w:tblPr>
      <w:tblGrid>
        <w:gridCol w:w="2405"/>
        <w:gridCol w:w="6945"/>
      </w:tblGrid>
      <w:tr w:rsidR="008D67A9" w:rsidRPr="008F0410" w14:paraId="49E08E07" w14:textId="77777777" w:rsidTr="00E50175">
        <w:tc>
          <w:tcPr>
            <w:tcW w:w="2405" w:type="dxa"/>
            <w:shd w:val="clear" w:color="auto" w:fill="800000"/>
          </w:tcPr>
          <w:p w14:paraId="710871CF" w14:textId="55385379" w:rsidR="008D67A9" w:rsidRPr="008F0410" w:rsidRDefault="008D67A9" w:rsidP="00FF4A56">
            <w:pPr>
              <w:rPr>
                <w:rFonts w:cs="Arial"/>
                <w:sz w:val="24"/>
                <w:szCs w:val="24"/>
              </w:rPr>
            </w:pPr>
            <w:r w:rsidRPr="008F0410">
              <w:rPr>
                <w:rFonts w:cs="Arial"/>
                <w:sz w:val="24"/>
                <w:szCs w:val="24"/>
              </w:rPr>
              <w:t>President</w:t>
            </w:r>
          </w:p>
        </w:tc>
        <w:tc>
          <w:tcPr>
            <w:tcW w:w="6945" w:type="dxa"/>
          </w:tcPr>
          <w:p w14:paraId="6C02FE3E" w14:textId="77777777" w:rsidR="008D67A9" w:rsidRPr="00815E9F" w:rsidRDefault="00B11134" w:rsidP="00FF4A56">
            <w:pPr>
              <w:rPr>
                <w:rFonts w:cs="Arial"/>
                <w:sz w:val="24"/>
                <w:szCs w:val="24"/>
              </w:rPr>
            </w:pPr>
            <w:r w:rsidRPr="00815E9F">
              <w:rPr>
                <w:rFonts w:cs="Arial"/>
                <w:sz w:val="24"/>
                <w:szCs w:val="24"/>
              </w:rPr>
              <w:t>Janna Townsend</w:t>
            </w:r>
          </w:p>
        </w:tc>
      </w:tr>
      <w:tr w:rsidR="008D67A9" w:rsidRPr="008F0410" w14:paraId="317A81D3" w14:textId="77777777" w:rsidTr="00E50175">
        <w:tc>
          <w:tcPr>
            <w:tcW w:w="2405" w:type="dxa"/>
            <w:shd w:val="clear" w:color="auto" w:fill="800000"/>
          </w:tcPr>
          <w:p w14:paraId="46B585F9" w14:textId="6AAD3918" w:rsidR="008D67A9" w:rsidRPr="008F0410" w:rsidRDefault="00815E9F" w:rsidP="00FF4A56">
            <w:pPr>
              <w:rPr>
                <w:rFonts w:cs="Arial"/>
                <w:sz w:val="24"/>
                <w:szCs w:val="24"/>
              </w:rPr>
            </w:pPr>
            <w:r>
              <w:rPr>
                <w:rFonts w:cs="Arial"/>
                <w:sz w:val="24"/>
                <w:szCs w:val="24"/>
              </w:rPr>
              <w:t xml:space="preserve">Exec </w:t>
            </w:r>
            <w:r w:rsidR="00B11134">
              <w:rPr>
                <w:rFonts w:cs="Arial"/>
                <w:sz w:val="24"/>
                <w:szCs w:val="24"/>
              </w:rPr>
              <w:t>Vice Presiden</w:t>
            </w:r>
            <w:r w:rsidR="00E50175">
              <w:rPr>
                <w:rFonts w:cs="Arial"/>
                <w:sz w:val="24"/>
                <w:szCs w:val="24"/>
              </w:rPr>
              <w:t>t</w:t>
            </w:r>
          </w:p>
        </w:tc>
        <w:tc>
          <w:tcPr>
            <w:tcW w:w="6945" w:type="dxa"/>
          </w:tcPr>
          <w:p w14:paraId="3CE17CB8" w14:textId="77777777" w:rsidR="008D67A9" w:rsidRPr="00815E9F" w:rsidRDefault="00B11134" w:rsidP="00FF4A56">
            <w:pPr>
              <w:rPr>
                <w:rFonts w:cs="Arial"/>
                <w:sz w:val="24"/>
                <w:szCs w:val="24"/>
              </w:rPr>
            </w:pPr>
            <w:r w:rsidRPr="00815E9F">
              <w:rPr>
                <w:rFonts w:cs="Arial"/>
                <w:sz w:val="24"/>
                <w:szCs w:val="24"/>
              </w:rPr>
              <w:t>Carl Steidel</w:t>
            </w:r>
          </w:p>
        </w:tc>
      </w:tr>
      <w:tr w:rsidR="008D67A9" w:rsidRPr="008F0410" w14:paraId="3A7587C2" w14:textId="77777777" w:rsidTr="00E50175">
        <w:tc>
          <w:tcPr>
            <w:tcW w:w="2405" w:type="dxa"/>
            <w:shd w:val="clear" w:color="auto" w:fill="800000"/>
          </w:tcPr>
          <w:p w14:paraId="43D35378" w14:textId="76BA5445" w:rsidR="008D67A9" w:rsidRPr="008F0410" w:rsidRDefault="00815E9F" w:rsidP="00FF4A56">
            <w:pPr>
              <w:rPr>
                <w:rFonts w:cs="Arial"/>
                <w:sz w:val="24"/>
                <w:szCs w:val="24"/>
              </w:rPr>
            </w:pPr>
            <w:r>
              <w:rPr>
                <w:rFonts w:cs="Arial"/>
                <w:sz w:val="24"/>
                <w:szCs w:val="24"/>
              </w:rPr>
              <w:t>Vice President</w:t>
            </w:r>
          </w:p>
        </w:tc>
        <w:tc>
          <w:tcPr>
            <w:tcW w:w="6945" w:type="dxa"/>
          </w:tcPr>
          <w:p w14:paraId="1D35F7F1" w14:textId="47ED2462" w:rsidR="008D67A9" w:rsidRPr="00815E9F" w:rsidRDefault="00815E9F" w:rsidP="00FF4A56">
            <w:pPr>
              <w:rPr>
                <w:rFonts w:cs="Arial"/>
                <w:sz w:val="24"/>
                <w:szCs w:val="24"/>
              </w:rPr>
            </w:pPr>
            <w:r>
              <w:rPr>
                <w:rFonts w:cs="Arial"/>
                <w:sz w:val="24"/>
                <w:szCs w:val="24"/>
              </w:rPr>
              <w:t>Sherry Gilbert</w:t>
            </w:r>
          </w:p>
        </w:tc>
      </w:tr>
      <w:tr w:rsidR="008D67A9" w:rsidRPr="008F0410" w14:paraId="51A5942E" w14:textId="77777777" w:rsidTr="00E50175">
        <w:tc>
          <w:tcPr>
            <w:tcW w:w="2405" w:type="dxa"/>
            <w:shd w:val="clear" w:color="auto" w:fill="800000"/>
          </w:tcPr>
          <w:p w14:paraId="49E5E196" w14:textId="3395F852" w:rsidR="008D67A9" w:rsidRPr="008F0410" w:rsidRDefault="00815E9F" w:rsidP="00FF4A56">
            <w:pPr>
              <w:rPr>
                <w:rFonts w:cs="Arial"/>
                <w:sz w:val="24"/>
                <w:szCs w:val="24"/>
              </w:rPr>
            </w:pPr>
            <w:r>
              <w:rPr>
                <w:rFonts w:cs="Arial"/>
                <w:sz w:val="24"/>
                <w:szCs w:val="24"/>
              </w:rPr>
              <w:t>Secretary</w:t>
            </w:r>
          </w:p>
        </w:tc>
        <w:tc>
          <w:tcPr>
            <w:tcW w:w="6945" w:type="dxa"/>
          </w:tcPr>
          <w:p w14:paraId="130C159B" w14:textId="686FCAF6" w:rsidR="008D67A9" w:rsidRPr="00815E9F" w:rsidRDefault="00815E9F" w:rsidP="00FF4A56">
            <w:pPr>
              <w:rPr>
                <w:rFonts w:cs="Arial"/>
                <w:sz w:val="24"/>
                <w:szCs w:val="24"/>
              </w:rPr>
            </w:pPr>
            <w:r>
              <w:rPr>
                <w:rFonts w:cs="Arial"/>
                <w:sz w:val="24"/>
                <w:szCs w:val="24"/>
              </w:rPr>
              <w:t>Andrew Landry</w:t>
            </w:r>
          </w:p>
        </w:tc>
      </w:tr>
      <w:tr w:rsidR="008D67A9" w:rsidRPr="008F0410" w14:paraId="4F179C20" w14:textId="77777777" w:rsidTr="00E50175">
        <w:tc>
          <w:tcPr>
            <w:tcW w:w="2405" w:type="dxa"/>
            <w:shd w:val="clear" w:color="auto" w:fill="800000"/>
          </w:tcPr>
          <w:p w14:paraId="58327D61" w14:textId="10B6AD46" w:rsidR="008D67A9" w:rsidRPr="008F0410" w:rsidRDefault="00815E9F" w:rsidP="00FF4A56">
            <w:pPr>
              <w:rPr>
                <w:rFonts w:cs="Arial"/>
                <w:sz w:val="24"/>
                <w:szCs w:val="24"/>
              </w:rPr>
            </w:pPr>
            <w:r>
              <w:rPr>
                <w:rFonts w:cs="Arial"/>
                <w:sz w:val="24"/>
                <w:szCs w:val="24"/>
              </w:rPr>
              <w:t>Treasurer</w:t>
            </w:r>
          </w:p>
        </w:tc>
        <w:tc>
          <w:tcPr>
            <w:tcW w:w="6945" w:type="dxa"/>
          </w:tcPr>
          <w:p w14:paraId="2400D5D2" w14:textId="0AD02305" w:rsidR="008D67A9" w:rsidRPr="00815E9F" w:rsidRDefault="00815E9F" w:rsidP="00FF4A56">
            <w:pPr>
              <w:rPr>
                <w:rFonts w:cs="Arial"/>
                <w:sz w:val="24"/>
                <w:szCs w:val="24"/>
              </w:rPr>
            </w:pPr>
            <w:r>
              <w:rPr>
                <w:rFonts w:cs="Arial"/>
                <w:sz w:val="24"/>
                <w:szCs w:val="24"/>
              </w:rPr>
              <w:t>Jeff Desrosiers</w:t>
            </w:r>
          </w:p>
        </w:tc>
      </w:tr>
      <w:tr w:rsidR="00B11134" w:rsidRPr="008F0410" w14:paraId="214454FF" w14:textId="77777777" w:rsidTr="00E50175">
        <w:tc>
          <w:tcPr>
            <w:tcW w:w="2405" w:type="dxa"/>
            <w:shd w:val="clear" w:color="auto" w:fill="800000"/>
          </w:tcPr>
          <w:p w14:paraId="57CD525D" w14:textId="77777777" w:rsidR="00B11134" w:rsidRPr="008F0410" w:rsidRDefault="00B11134" w:rsidP="00FF4A56">
            <w:pPr>
              <w:rPr>
                <w:rFonts w:cs="Arial"/>
                <w:sz w:val="24"/>
                <w:szCs w:val="24"/>
              </w:rPr>
            </w:pPr>
            <w:r>
              <w:rPr>
                <w:rFonts w:cs="Arial"/>
                <w:sz w:val="24"/>
                <w:szCs w:val="24"/>
              </w:rPr>
              <w:t>Board Member</w:t>
            </w:r>
          </w:p>
        </w:tc>
        <w:tc>
          <w:tcPr>
            <w:tcW w:w="6945" w:type="dxa"/>
          </w:tcPr>
          <w:p w14:paraId="7ADD9259" w14:textId="29115E48" w:rsidR="00B11134" w:rsidRPr="00815E9F" w:rsidRDefault="00815E9F" w:rsidP="00FF4A56">
            <w:pPr>
              <w:rPr>
                <w:rFonts w:cs="Arial"/>
                <w:sz w:val="24"/>
                <w:szCs w:val="24"/>
              </w:rPr>
            </w:pPr>
            <w:r>
              <w:rPr>
                <w:rFonts w:cs="Arial"/>
                <w:sz w:val="24"/>
                <w:szCs w:val="24"/>
              </w:rPr>
              <w:t>Michael Thorne</w:t>
            </w:r>
          </w:p>
        </w:tc>
      </w:tr>
      <w:tr w:rsidR="00B11134" w:rsidRPr="008F0410" w14:paraId="573750F1" w14:textId="77777777" w:rsidTr="00E50175">
        <w:tc>
          <w:tcPr>
            <w:tcW w:w="2405" w:type="dxa"/>
            <w:shd w:val="clear" w:color="auto" w:fill="800000"/>
          </w:tcPr>
          <w:p w14:paraId="557D8D6E" w14:textId="77777777" w:rsidR="00B11134" w:rsidRDefault="00B11134" w:rsidP="00FF4A56">
            <w:pPr>
              <w:rPr>
                <w:rFonts w:cs="Arial"/>
                <w:sz w:val="24"/>
                <w:szCs w:val="24"/>
              </w:rPr>
            </w:pPr>
            <w:r>
              <w:rPr>
                <w:rFonts w:cs="Arial"/>
                <w:sz w:val="24"/>
                <w:szCs w:val="24"/>
              </w:rPr>
              <w:t>Board Member</w:t>
            </w:r>
          </w:p>
        </w:tc>
        <w:tc>
          <w:tcPr>
            <w:tcW w:w="6945" w:type="dxa"/>
          </w:tcPr>
          <w:p w14:paraId="4CA7AA26" w14:textId="49D94ACE" w:rsidR="00B11134" w:rsidRPr="00815E9F" w:rsidRDefault="00815E9F" w:rsidP="00FF4A56">
            <w:pPr>
              <w:rPr>
                <w:rFonts w:cs="Arial"/>
                <w:sz w:val="24"/>
                <w:szCs w:val="24"/>
              </w:rPr>
            </w:pPr>
            <w:r>
              <w:rPr>
                <w:rFonts w:cs="Arial"/>
                <w:sz w:val="24"/>
                <w:szCs w:val="24"/>
              </w:rPr>
              <w:t>Timothy Rector</w:t>
            </w:r>
          </w:p>
        </w:tc>
      </w:tr>
      <w:tr w:rsidR="00B11134" w:rsidRPr="008F0410" w14:paraId="0B0770C0" w14:textId="77777777" w:rsidTr="00E50175">
        <w:tc>
          <w:tcPr>
            <w:tcW w:w="2405" w:type="dxa"/>
            <w:shd w:val="clear" w:color="auto" w:fill="800000"/>
          </w:tcPr>
          <w:p w14:paraId="0028FEED" w14:textId="77777777" w:rsidR="00B11134" w:rsidRDefault="00B11134" w:rsidP="00FF4A56">
            <w:pPr>
              <w:rPr>
                <w:rFonts w:cs="Arial"/>
                <w:sz w:val="24"/>
                <w:szCs w:val="24"/>
              </w:rPr>
            </w:pPr>
            <w:r>
              <w:rPr>
                <w:rFonts w:cs="Arial"/>
                <w:sz w:val="24"/>
                <w:szCs w:val="24"/>
              </w:rPr>
              <w:t>Board Member</w:t>
            </w:r>
          </w:p>
        </w:tc>
        <w:tc>
          <w:tcPr>
            <w:tcW w:w="6945" w:type="dxa"/>
          </w:tcPr>
          <w:p w14:paraId="3FC8879D" w14:textId="6FB27D7C" w:rsidR="00B11134" w:rsidRPr="00815E9F" w:rsidRDefault="00815E9F" w:rsidP="00FF4A56">
            <w:pPr>
              <w:rPr>
                <w:rFonts w:cs="Arial"/>
                <w:sz w:val="24"/>
                <w:szCs w:val="24"/>
              </w:rPr>
            </w:pPr>
            <w:r>
              <w:rPr>
                <w:rFonts w:cs="Arial"/>
                <w:sz w:val="24"/>
                <w:szCs w:val="24"/>
              </w:rPr>
              <w:t>Linda Warner</w:t>
            </w:r>
          </w:p>
        </w:tc>
      </w:tr>
    </w:tbl>
    <w:p w14:paraId="377D2807" w14:textId="77777777" w:rsidR="008D67A9" w:rsidRPr="008F0410" w:rsidRDefault="008D67A9" w:rsidP="008D67A9">
      <w:pPr>
        <w:rPr>
          <w:rFonts w:cs="Arial"/>
          <w:sz w:val="24"/>
          <w:szCs w:val="24"/>
        </w:rPr>
      </w:pPr>
    </w:p>
    <w:p w14:paraId="577569CF"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3505"/>
        <w:gridCol w:w="5845"/>
      </w:tblGrid>
      <w:tr w:rsidR="008D67A9" w:rsidRPr="008F0410" w14:paraId="134BD726" w14:textId="77777777" w:rsidTr="00FF4A56">
        <w:tc>
          <w:tcPr>
            <w:tcW w:w="3505" w:type="dxa"/>
            <w:shd w:val="clear" w:color="auto" w:fill="800000"/>
          </w:tcPr>
          <w:p w14:paraId="4E691F29" w14:textId="008E81EE" w:rsidR="008D67A9" w:rsidRPr="008F0410" w:rsidRDefault="00780637" w:rsidP="00FF4A56">
            <w:pPr>
              <w:rPr>
                <w:rFonts w:cs="Arial"/>
                <w:sz w:val="24"/>
                <w:szCs w:val="24"/>
              </w:rPr>
            </w:pPr>
            <w:r>
              <w:rPr>
                <w:rFonts w:cs="Arial"/>
                <w:sz w:val="24"/>
                <w:szCs w:val="24"/>
              </w:rPr>
              <w:t>Interim Executive Director</w:t>
            </w:r>
          </w:p>
        </w:tc>
        <w:tc>
          <w:tcPr>
            <w:tcW w:w="5845" w:type="dxa"/>
          </w:tcPr>
          <w:p w14:paraId="31DD567D" w14:textId="32729D22" w:rsidR="008D67A9" w:rsidRPr="008F0410" w:rsidRDefault="00762C61" w:rsidP="00FF4A56">
            <w:pPr>
              <w:rPr>
                <w:rFonts w:cs="Arial"/>
                <w:sz w:val="24"/>
                <w:szCs w:val="24"/>
              </w:rPr>
            </w:pPr>
            <w:r>
              <w:rPr>
                <w:rFonts w:cs="Arial"/>
                <w:sz w:val="24"/>
                <w:szCs w:val="24"/>
              </w:rPr>
              <w:t>Heather King</w:t>
            </w:r>
          </w:p>
        </w:tc>
      </w:tr>
      <w:tr w:rsidR="008D67A9" w:rsidRPr="008F0410" w14:paraId="3CF2A665" w14:textId="77777777" w:rsidTr="00FF4A56">
        <w:tc>
          <w:tcPr>
            <w:tcW w:w="3505" w:type="dxa"/>
            <w:shd w:val="clear" w:color="auto" w:fill="800000"/>
          </w:tcPr>
          <w:p w14:paraId="5F898932" w14:textId="77777777" w:rsidR="008D67A9" w:rsidRPr="008F0410" w:rsidRDefault="00B11134" w:rsidP="00FF4A56">
            <w:pPr>
              <w:rPr>
                <w:rFonts w:cs="Arial"/>
                <w:sz w:val="24"/>
                <w:szCs w:val="24"/>
              </w:rPr>
            </w:pPr>
            <w:r>
              <w:rPr>
                <w:rFonts w:cs="Arial"/>
                <w:sz w:val="24"/>
                <w:szCs w:val="24"/>
              </w:rPr>
              <w:t>Principal</w:t>
            </w:r>
          </w:p>
        </w:tc>
        <w:tc>
          <w:tcPr>
            <w:tcW w:w="5845" w:type="dxa"/>
          </w:tcPr>
          <w:p w14:paraId="3A612C70" w14:textId="77777777" w:rsidR="008D67A9" w:rsidRPr="008F0410" w:rsidRDefault="00B11134" w:rsidP="00FF4A56">
            <w:pPr>
              <w:rPr>
                <w:rFonts w:cs="Arial"/>
                <w:sz w:val="24"/>
                <w:szCs w:val="24"/>
              </w:rPr>
            </w:pPr>
            <w:r>
              <w:rPr>
                <w:rFonts w:cs="Arial"/>
                <w:sz w:val="24"/>
                <w:szCs w:val="24"/>
              </w:rPr>
              <w:t>Heather King</w:t>
            </w:r>
          </w:p>
        </w:tc>
      </w:tr>
      <w:tr w:rsidR="008D67A9" w:rsidRPr="008F0410" w14:paraId="6A55B186" w14:textId="77777777" w:rsidTr="00FF4A56">
        <w:tc>
          <w:tcPr>
            <w:tcW w:w="3505" w:type="dxa"/>
            <w:shd w:val="clear" w:color="auto" w:fill="800000"/>
          </w:tcPr>
          <w:p w14:paraId="43E64523" w14:textId="77777777" w:rsidR="008D67A9" w:rsidRPr="008F0410" w:rsidRDefault="008D67A9" w:rsidP="00FF4A56">
            <w:pPr>
              <w:rPr>
                <w:rFonts w:cs="Arial"/>
                <w:sz w:val="24"/>
                <w:szCs w:val="24"/>
              </w:rPr>
            </w:pPr>
            <w:r w:rsidRPr="008F0410">
              <w:rPr>
                <w:rFonts w:cs="Arial"/>
                <w:sz w:val="24"/>
                <w:szCs w:val="24"/>
              </w:rPr>
              <w:t>Special Education Director</w:t>
            </w:r>
          </w:p>
        </w:tc>
        <w:tc>
          <w:tcPr>
            <w:tcW w:w="5845" w:type="dxa"/>
          </w:tcPr>
          <w:p w14:paraId="73F71E63" w14:textId="5477A05C" w:rsidR="008D67A9" w:rsidRPr="008F0410" w:rsidRDefault="007E4059" w:rsidP="00FF4A56">
            <w:pPr>
              <w:rPr>
                <w:rFonts w:cs="Arial"/>
                <w:sz w:val="24"/>
                <w:szCs w:val="24"/>
              </w:rPr>
            </w:pPr>
            <w:r>
              <w:rPr>
                <w:rFonts w:cs="Arial"/>
                <w:sz w:val="24"/>
                <w:szCs w:val="24"/>
              </w:rPr>
              <w:t>Anna Perkins</w:t>
            </w:r>
          </w:p>
        </w:tc>
      </w:tr>
    </w:tbl>
    <w:p w14:paraId="748861BB" w14:textId="77777777" w:rsidR="008D67A9" w:rsidRPr="008F0410" w:rsidRDefault="008D67A9" w:rsidP="008D67A9">
      <w:pPr>
        <w:rPr>
          <w:rFonts w:cs="Arial"/>
          <w:sz w:val="24"/>
          <w:szCs w:val="24"/>
        </w:rPr>
      </w:pPr>
    </w:p>
    <w:p w14:paraId="2F1A2D09"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605"/>
        <w:gridCol w:w="6745"/>
      </w:tblGrid>
      <w:tr w:rsidR="008D67A9" w:rsidRPr="008F0410" w14:paraId="730C7777" w14:textId="77777777" w:rsidTr="00FF4A56">
        <w:tc>
          <w:tcPr>
            <w:tcW w:w="2605" w:type="dxa"/>
            <w:shd w:val="clear" w:color="auto" w:fill="800000"/>
          </w:tcPr>
          <w:p w14:paraId="1A3E6D8A" w14:textId="77777777" w:rsidR="008D67A9" w:rsidRPr="008F0410" w:rsidRDefault="008D67A9" w:rsidP="00FF4A56">
            <w:pPr>
              <w:rPr>
                <w:rFonts w:cs="Arial"/>
                <w:sz w:val="24"/>
                <w:szCs w:val="24"/>
              </w:rPr>
            </w:pPr>
            <w:r w:rsidRPr="008F0410">
              <w:rPr>
                <w:rFonts w:cs="Arial"/>
                <w:sz w:val="24"/>
                <w:szCs w:val="24"/>
              </w:rPr>
              <w:t>Year Opened</w:t>
            </w:r>
          </w:p>
        </w:tc>
        <w:tc>
          <w:tcPr>
            <w:tcW w:w="6745" w:type="dxa"/>
          </w:tcPr>
          <w:p w14:paraId="67FD149B" w14:textId="77777777" w:rsidR="008D67A9" w:rsidRPr="008F0410" w:rsidRDefault="00B11134" w:rsidP="00FF4A56">
            <w:pPr>
              <w:rPr>
                <w:rFonts w:cs="Arial"/>
                <w:sz w:val="24"/>
                <w:szCs w:val="24"/>
              </w:rPr>
            </w:pPr>
            <w:r>
              <w:rPr>
                <w:rFonts w:cs="Arial"/>
                <w:sz w:val="24"/>
                <w:szCs w:val="24"/>
              </w:rPr>
              <w:t>2016</w:t>
            </w:r>
          </w:p>
        </w:tc>
      </w:tr>
      <w:tr w:rsidR="008D67A9" w:rsidRPr="008F0410" w14:paraId="0C35991A" w14:textId="77777777" w:rsidTr="00FF4A56">
        <w:tc>
          <w:tcPr>
            <w:tcW w:w="2605" w:type="dxa"/>
            <w:shd w:val="clear" w:color="auto" w:fill="800000"/>
          </w:tcPr>
          <w:p w14:paraId="4050056B" w14:textId="77777777" w:rsidR="008D67A9" w:rsidRPr="008F0410" w:rsidRDefault="008D67A9" w:rsidP="00FF4A56">
            <w:pPr>
              <w:rPr>
                <w:rFonts w:cs="Arial"/>
                <w:sz w:val="24"/>
                <w:szCs w:val="24"/>
              </w:rPr>
            </w:pPr>
            <w:r w:rsidRPr="008F0410">
              <w:rPr>
                <w:rFonts w:cs="Arial"/>
                <w:sz w:val="24"/>
                <w:szCs w:val="24"/>
              </w:rPr>
              <w:t>Years in Operation</w:t>
            </w:r>
          </w:p>
        </w:tc>
        <w:tc>
          <w:tcPr>
            <w:tcW w:w="6745" w:type="dxa"/>
          </w:tcPr>
          <w:p w14:paraId="58ECB701" w14:textId="5599AF74" w:rsidR="008D67A9" w:rsidRPr="008F0410" w:rsidRDefault="00C63B3C" w:rsidP="00FF4A56">
            <w:pPr>
              <w:rPr>
                <w:rFonts w:cs="Arial"/>
                <w:sz w:val="24"/>
                <w:szCs w:val="24"/>
              </w:rPr>
            </w:pPr>
            <w:r>
              <w:rPr>
                <w:rFonts w:cs="Arial"/>
                <w:sz w:val="24"/>
                <w:szCs w:val="24"/>
              </w:rPr>
              <w:t>4</w:t>
            </w:r>
          </w:p>
        </w:tc>
      </w:tr>
      <w:tr w:rsidR="008D67A9" w:rsidRPr="008F0410" w14:paraId="7B464484" w14:textId="77777777" w:rsidTr="00FF4A56">
        <w:tc>
          <w:tcPr>
            <w:tcW w:w="2605" w:type="dxa"/>
            <w:shd w:val="clear" w:color="auto" w:fill="800000"/>
          </w:tcPr>
          <w:p w14:paraId="7F3F37F5" w14:textId="77777777" w:rsidR="008D67A9" w:rsidRPr="008F0410" w:rsidRDefault="008D67A9" w:rsidP="00FF4A56">
            <w:pPr>
              <w:rPr>
                <w:rFonts w:cs="Arial"/>
                <w:sz w:val="24"/>
                <w:szCs w:val="24"/>
              </w:rPr>
            </w:pPr>
            <w:r w:rsidRPr="008F0410">
              <w:rPr>
                <w:rFonts w:cs="Arial"/>
                <w:sz w:val="24"/>
                <w:szCs w:val="24"/>
              </w:rPr>
              <w:t>Number of Sending Districts</w:t>
            </w:r>
          </w:p>
        </w:tc>
        <w:tc>
          <w:tcPr>
            <w:tcW w:w="6745" w:type="dxa"/>
          </w:tcPr>
          <w:p w14:paraId="3752B714" w14:textId="452FF429" w:rsidR="008D67A9" w:rsidRPr="008F0410" w:rsidRDefault="00CE79E0" w:rsidP="00FF4A56">
            <w:pPr>
              <w:rPr>
                <w:rFonts w:cs="Arial"/>
                <w:sz w:val="24"/>
                <w:szCs w:val="24"/>
              </w:rPr>
            </w:pPr>
            <w:r>
              <w:rPr>
                <w:rFonts w:cs="Arial"/>
                <w:sz w:val="24"/>
                <w:szCs w:val="24"/>
              </w:rPr>
              <w:t>34</w:t>
            </w:r>
          </w:p>
        </w:tc>
      </w:tr>
      <w:tr w:rsidR="008D67A9" w:rsidRPr="008F0410" w14:paraId="18878DB2" w14:textId="77777777" w:rsidTr="00FF4A56">
        <w:tc>
          <w:tcPr>
            <w:tcW w:w="2605" w:type="dxa"/>
            <w:shd w:val="clear" w:color="auto" w:fill="800000"/>
          </w:tcPr>
          <w:p w14:paraId="51BF7C61" w14:textId="77777777" w:rsidR="008D67A9" w:rsidRPr="008F0410" w:rsidRDefault="008D67A9" w:rsidP="00FF4A56">
            <w:pPr>
              <w:rPr>
                <w:rFonts w:cs="Arial"/>
                <w:sz w:val="24"/>
                <w:szCs w:val="24"/>
              </w:rPr>
            </w:pPr>
            <w:r w:rsidRPr="008F0410">
              <w:rPr>
                <w:rFonts w:cs="Arial"/>
                <w:sz w:val="24"/>
                <w:szCs w:val="24"/>
              </w:rPr>
              <w:t>Grades Served</w:t>
            </w:r>
          </w:p>
        </w:tc>
        <w:tc>
          <w:tcPr>
            <w:tcW w:w="6745" w:type="dxa"/>
          </w:tcPr>
          <w:p w14:paraId="3A137BF7" w14:textId="77777777" w:rsidR="008D67A9" w:rsidRPr="008F0410" w:rsidRDefault="00B11134" w:rsidP="00FF4A56">
            <w:pPr>
              <w:rPr>
                <w:rFonts w:cs="Arial"/>
                <w:sz w:val="24"/>
                <w:szCs w:val="24"/>
              </w:rPr>
            </w:pPr>
            <w:r>
              <w:rPr>
                <w:rFonts w:cs="Arial"/>
                <w:sz w:val="24"/>
                <w:szCs w:val="24"/>
              </w:rPr>
              <w:t xml:space="preserve">9 </w:t>
            </w:r>
            <w:r w:rsidR="00546F40">
              <w:rPr>
                <w:rFonts w:cs="Arial"/>
                <w:sz w:val="24"/>
                <w:szCs w:val="24"/>
              </w:rPr>
              <w:t>–</w:t>
            </w:r>
            <w:r>
              <w:rPr>
                <w:rFonts w:cs="Arial"/>
                <w:sz w:val="24"/>
                <w:szCs w:val="24"/>
              </w:rPr>
              <w:t xml:space="preserve"> 12</w:t>
            </w:r>
          </w:p>
        </w:tc>
      </w:tr>
      <w:tr w:rsidR="008D67A9" w:rsidRPr="008F0410" w14:paraId="1C73BD7F" w14:textId="77777777" w:rsidTr="00FF4A56">
        <w:tc>
          <w:tcPr>
            <w:tcW w:w="2605" w:type="dxa"/>
            <w:shd w:val="clear" w:color="auto" w:fill="800000"/>
          </w:tcPr>
          <w:p w14:paraId="2353ACC6" w14:textId="77777777" w:rsidR="008D67A9" w:rsidRPr="008F0410" w:rsidRDefault="008D67A9" w:rsidP="00FF4A56">
            <w:pPr>
              <w:rPr>
                <w:rFonts w:cs="Arial"/>
                <w:sz w:val="24"/>
                <w:szCs w:val="24"/>
              </w:rPr>
            </w:pPr>
            <w:r w:rsidRPr="008F0410">
              <w:rPr>
                <w:rFonts w:cs="Arial"/>
                <w:sz w:val="24"/>
                <w:szCs w:val="24"/>
              </w:rPr>
              <w:t>Current Enrollment</w:t>
            </w:r>
          </w:p>
        </w:tc>
        <w:tc>
          <w:tcPr>
            <w:tcW w:w="6745" w:type="dxa"/>
          </w:tcPr>
          <w:p w14:paraId="5C17E9DD" w14:textId="12290C77" w:rsidR="008D67A9" w:rsidRPr="008F0410" w:rsidRDefault="00F20E4B" w:rsidP="00FF4A56">
            <w:pPr>
              <w:rPr>
                <w:rFonts w:cs="Arial"/>
                <w:sz w:val="24"/>
                <w:szCs w:val="24"/>
              </w:rPr>
            </w:pPr>
            <w:r>
              <w:rPr>
                <w:rFonts w:cs="Arial"/>
                <w:sz w:val="24"/>
                <w:szCs w:val="24"/>
              </w:rPr>
              <w:t>201*</w:t>
            </w:r>
          </w:p>
        </w:tc>
      </w:tr>
      <w:tr w:rsidR="008D67A9" w:rsidRPr="008F0410" w14:paraId="4957A4D2" w14:textId="77777777" w:rsidTr="00FF4A56">
        <w:tc>
          <w:tcPr>
            <w:tcW w:w="2605" w:type="dxa"/>
            <w:shd w:val="clear" w:color="auto" w:fill="800000"/>
          </w:tcPr>
          <w:p w14:paraId="1F396E6E" w14:textId="77777777" w:rsidR="008D67A9" w:rsidRPr="008F0410" w:rsidRDefault="008D67A9" w:rsidP="00FF4A56">
            <w:pPr>
              <w:rPr>
                <w:rFonts w:cs="Arial"/>
                <w:sz w:val="24"/>
                <w:szCs w:val="24"/>
              </w:rPr>
            </w:pPr>
            <w:r w:rsidRPr="008F0410">
              <w:rPr>
                <w:rFonts w:cs="Arial"/>
                <w:sz w:val="24"/>
                <w:szCs w:val="24"/>
              </w:rPr>
              <w:t>Students on Waiting List</w:t>
            </w:r>
          </w:p>
        </w:tc>
        <w:tc>
          <w:tcPr>
            <w:tcW w:w="6745" w:type="dxa"/>
          </w:tcPr>
          <w:p w14:paraId="794E3BC3" w14:textId="30EE1A6D" w:rsidR="008D67A9" w:rsidRPr="008F0410" w:rsidRDefault="00400DEE" w:rsidP="00FF4A56">
            <w:pPr>
              <w:rPr>
                <w:rFonts w:cs="Arial"/>
                <w:sz w:val="24"/>
                <w:szCs w:val="24"/>
              </w:rPr>
            </w:pPr>
            <w:r>
              <w:rPr>
                <w:rFonts w:cs="Arial"/>
                <w:sz w:val="24"/>
                <w:szCs w:val="24"/>
              </w:rPr>
              <w:t>0</w:t>
            </w:r>
            <w:r w:rsidR="00F92E48">
              <w:rPr>
                <w:rFonts w:cs="Arial"/>
                <w:sz w:val="24"/>
                <w:szCs w:val="24"/>
              </w:rPr>
              <w:t>*</w:t>
            </w:r>
          </w:p>
        </w:tc>
      </w:tr>
    </w:tbl>
    <w:p w14:paraId="425AE53B" w14:textId="77777777" w:rsidR="008D67A9" w:rsidRPr="008F0410" w:rsidRDefault="008D67A9" w:rsidP="008D67A9">
      <w:pPr>
        <w:rPr>
          <w:rFonts w:cs="Arial"/>
          <w:sz w:val="24"/>
          <w:szCs w:val="24"/>
        </w:rPr>
      </w:pPr>
    </w:p>
    <w:p w14:paraId="3418D337" w14:textId="47F464AA" w:rsidR="008D67A9" w:rsidRPr="008F0410" w:rsidRDefault="003B5BE7" w:rsidP="00F92E48">
      <w:pPr>
        <w:jc w:val="right"/>
        <w:rPr>
          <w:rFonts w:cs="Arial"/>
          <w:sz w:val="24"/>
          <w:szCs w:val="24"/>
        </w:rPr>
      </w:pPr>
      <w:r>
        <w:rPr>
          <w:rFonts w:cs="Arial"/>
          <w:sz w:val="24"/>
          <w:szCs w:val="24"/>
        </w:rPr>
        <w:t xml:space="preserve">*As of </w:t>
      </w:r>
      <w:r w:rsidR="002100AD">
        <w:rPr>
          <w:rFonts w:cs="Arial"/>
          <w:sz w:val="24"/>
          <w:szCs w:val="24"/>
        </w:rPr>
        <w:t>October 1, 201</w:t>
      </w:r>
      <w:r w:rsidR="00400DEE">
        <w:rPr>
          <w:rFonts w:cs="Arial"/>
          <w:sz w:val="24"/>
          <w:szCs w:val="24"/>
        </w:rPr>
        <w:t>9</w:t>
      </w:r>
      <w:r w:rsidR="001D20FD">
        <w:rPr>
          <w:rFonts w:cs="Arial"/>
          <w:sz w:val="24"/>
          <w:szCs w:val="24"/>
        </w:rPr>
        <w:t>,</w:t>
      </w:r>
      <w:r w:rsidR="00400DEE">
        <w:rPr>
          <w:rFonts w:cs="Arial"/>
          <w:sz w:val="24"/>
          <w:szCs w:val="24"/>
        </w:rPr>
        <w:t xml:space="preserve"> </w:t>
      </w:r>
      <w:r w:rsidR="00F92E48">
        <w:rPr>
          <w:rFonts w:cs="Arial"/>
          <w:sz w:val="24"/>
          <w:szCs w:val="24"/>
        </w:rPr>
        <w:t>certified enrollment date</w:t>
      </w:r>
    </w:p>
    <w:p w14:paraId="376BA319" w14:textId="77777777" w:rsidR="008D67A9" w:rsidRDefault="008D67A9" w:rsidP="008D67A9">
      <w:pPr>
        <w:rPr>
          <w:rFonts w:cs="Arial"/>
          <w:sz w:val="24"/>
          <w:szCs w:val="24"/>
        </w:rPr>
      </w:pPr>
    </w:p>
    <w:p w14:paraId="375CBFD0" w14:textId="77777777" w:rsidR="005F281A" w:rsidRDefault="005F281A" w:rsidP="008D67A9">
      <w:pPr>
        <w:rPr>
          <w:rFonts w:cs="Arial"/>
          <w:sz w:val="24"/>
          <w:szCs w:val="24"/>
        </w:rPr>
      </w:pPr>
    </w:p>
    <w:p w14:paraId="7C375E35" w14:textId="77777777" w:rsidR="005F281A" w:rsidRPr="008F0410" w:rsidRDefault="005F281A" w:rsidP="008D67A9">
      <w:pPr>
        <w:rPr>
          <w:rFonts w:cs="Arial"/>
          <w:sz w:val="24"/>
          <w:szCs w:val="24"/>
        </w:rPr>
      </w:pPr>
    </w:p>
    <w:p w14:paraId="73261AAD" w14:textId="77777777" w:rsidR="008D67A9" w:rsidRDefault="008D67A9" w:rsidP="008D67A9">
      <w:pPr>
        <w:rPr>
          <w:rFonts w:cs="Arial"/>
          <w:sz w:val="28"/>
          <w:szCs w:val="28"/>
        </w:rPr>
      </w:pPr>
    </w:p>
    <w:p w14:paraId="17DA4FC4" w14:textId="77777777" w:rsidR="008D67A9" w:rsidRDefault="008D67A9" w:rsidP="008D67A9">
      <w:pPr>
        <w:rPr>
          <w:rFonts w:cs="Arial"/>
          <w:sz w:val="28"/>
          <w:szCs w:val="28"/>
        </w:rPr>
      </w:pPr>
    </w:p>
    <w:p w14:paraId="2D32E1DA" w14:textId="77777777" w:rsidR="008D67A9" w:rsidRDefault="008D67A9" w:rsidP="008D67A9">
      <w:pPr>
        <w:jc w:val="center"/>
      </w:pPr>
    </w:p>
    <w:p w14:paraId="140F4542" w14:textId="77777777" w:rsidR="008D67A9" w:rsidRDefault="008D67A9" w:rsidP="008D67A9">
      <w:pPr>
        <w:jc w:val="center"/>
      </w:pPr>
    </w:p>
    <w:p w14:paraId="28E0BF62" w14:textId="77777777" w:rsidR="008D67A9" w:rsidRDefault="008D67A9" w:rsidP="00F92E48"/>
    <w:p w14:paraId="511AD43D" w14:textId="15A23843" w:rsidR="00174C9A" w:rsidRDefault="00174C9A" w:rsidP="008D67A9">
      <w:pPr>
        <w:jc w:val="center"/>
      </w:pPr>
    </w:p>
    <w:p w14:paraId="0B5525C7" w14:textId="5C97090D" w:rsidR="00422B41" w:rsidRDefault="00422B41" w:rsidP="008D67A9">
      <w:pPr>
        <w:jc w:val="center"/>
      </w:pPr>
    </w:p>
    <w:p w14:paraId="294315AF" w14:textId="77777777" w:rsidR="00422B41" w:rsidRDefault="00422B41" w:rsidP="008D67A9">
      <w:pPr>
        <w:jc w:val="center"/>
      </w:pPr>
    </w:p>
    <w:p w14:paraId="5F1ECF23" w14:textId="77777777" w:rsidR="00174C9A" w:rsidRDefault="00174C9A" w:rsidP="0014436D"/>
    <w:tbl>
      <w:tblPr>
        <w:tblStyle w:val="TableGrid"/>
        <w:tblW w:w="0" w:type="auto"/>
        <w:tblLook w:val="04A0" w:firstRow="1" w:lastRow="0" w:firstColumn="1" w:lastColumn="0" w:noHBand="0" w:noVBand="1"/>
      </w:tblPr>
      <w:tblGrid>
        <w:gridCol w:w="9350"/>
      </w:tblGrid>
      <w:tr w:rsidR="00D77A2A" w14:paraId="02D4AF65" w14:textId="77777777" w:rsidTr="00FF4A56">
        <w:tc>
          <w:tcPr>
            <w:tcW w:w="9350" w:type="dxa"/>
            <w:shd w:val="clear" w:color="auto" w:fill="800000"/>
          </w:tcPr>
          <w:p w14:paraId="3BFD633B" w14:textId="2F3BD7C3" w:rsidR="00D77A2A" w:rsidRDefault="00D77A2A" w:rsidP="00D77A2A">
            <w:pPr>
              <w:rPr>
                <w:rFonts w:cs="Arial"/>
                <w:sz w:val="28"/>
                <w:szCs w:val="28"/>
              </w:rPr>
            </w:pPr>
            <w:r>
              <w:rPr>
                <w:rFonts w:cs="Arial"/>
                <w:sz w:val="28"/>
                <w:szCs w:val="28"/>
              </w:rPr>
              <w:lastRenderedPageBreak/>
              <w:t xml:space="preserve">Section </w:t>
            </w:r>
            <w:r w:rsidR="00916326">
              <w:rPr>
                <w:rFonts w:cs="Arial"/>
                <w:sz w:val="28"/>
                <w:szCs w:val="28"/>
              </w:rPr>
              <w:t>1</w:t>
            </w:r>
            <w:r>
              <w:rPr>
                <w:rFonts w:cs="Arial"/>
                <w:sz w:val="28"/>
                <w:szCs w:val="28"/>
              </w:rPr>
              <w:t>: Indicator Summary Table</w:t>
            </w:r>
          </w:p>
        </w:tc>
      </w:tr>
    </w:tbl>
    <w:p w14:paraId="34596AD1" w14:textId="77777777" w:rsidR="00D77A2A" w:rsidRPr="008F0410" w:rsidRDefault="00D77A2A" w:rsidP="00D77A2A">
      <w:pPr>
        <w:rPr>
          <w:rFonts w:cs="Arial"/>
          <w:sz w:val="24"/>
          <w:szCs w:val="24"/>
        </w:rPr>
      </w:pPr>
    </w:p>
    <w:tbl>
      <w:tblPr>
        <w:tblStyle w:val="TableGrid"/>
        <w:tblW w:w="10060" w:type="dxa"/>
        <w:tblLook w:val="04A0" w:firstRow="1" w:lastRow="0" w:firstColumn="1" w:lastColumn="0" w:noHBand="0" w:noVBand="1"/>
      </w:tblPr>
      <w:tblGrid>
        <w:gridCol w:w="3560"/>
        <w:gridCol w:w="1205"/>
        <w:gridCol w:w="1172"/>
        <w:gridCol w:w="1211"/>
        <w:gridCol w:w="1153"/>
        <w:gridCol w:w="1759"/>
      </w:tblGrid>
      <w:tr w:rsidR="00281116" w:rsidRPr="005B43AF" w14:paraId="401B7947" w14:textId="77777777" w:rsidTr="00BB5721">
        <w:tc>
          <w:tcPr>
            <w:tcW w:w="3560" w:type="dxa"/>
            <w:shd w:val="clear" w:color="auto" w:fill="BDD6EE" w:themeFill="accent1" w:themeFillTint="66"/>
          </w:tcPr>
          <w:p w14:paraId="704F84E1" w14:textId="77777777" w:rsidR="00281116" w:rsidRPr="005B43AF" w:rsidRDefault="00281116" w:rsidP="00BB5721">
            <w:pPr>
              <w:jc w:val="center"/>
              <w:rPr>
                <w:sz w:val="20"/>
                <w:szCs w:val="20"/>
              </w:rPr>
            </w:pPr>
            <w:r w:rsidRPr="005B43AF">
              <w:rPr>
                <w:sz w:val="20"/>
                <w:szCs w:val="20"/>
              </w:rPr>
              <w:t>Indicator</w:t>
            </w:r>
          </w:p>
        </w:tc>
        <w:tc>
          <w:tcPr>
            <w:tcW w:w="1205" w:type="dxa"/>
            <w:shd w:val="clear" w:color="auto" w:fill="BDD6EE" w:themeFill="accent1" w:themeFillTint="66"/>
          </w:tcPr>
          <w:p w14:paraId="35A9AC9E" w14:textId="77777777" w:rsidR="00281116" w:rsidRPr="005B43AF" w:rsidRDefault="00281116" w:rsidP="00BB5721">
            <w:pPr>
              <w:jc w:val="center"/>
              <w:rPr>
                <w:sz w:val="20"/>
                <w:szCs w:val="20"/>
              </w:rPr>
            </w:pPr>
            <w:r w:rsidRPr="005B43AF">
              <w:rPr>
                <w:sz w:val="20"/>
                <w:szCs w:val="20"/>
              </w:rPr>
              <w:t>Exceeds</w:t>
            </w:r>
          </w:p>
        </w:tc>
        <w:tc>
          <w:tcPr>
            <w:tcW w:w="1172" w:type="dxa"/>
            <w:shd w:val="clear" w:color="auto" w:fill="BDD6EE" w:themeFill="accent1" w:themeFillTint="66"/>
          </w:tcPr>
          <w:p w14:paraId="494FED0F" w14:textId="77777777" w:rsidR="00281116" w:rsidRPr="005B43AF" w:rsidRDefault="00281116" w:rsidP="00BB5721">
            <w:pPr>
              <w:jc w:val="center"/>
              <w:rPr>
                <w:sz w:val="20"/>
                <w:szCs w:val="20"/>
              </w:rPr>
            </w:pPr>
            <w:r w:rsidRPr="005B43AF">
              <w:rPr>
                <w:sz w:val="20"/>
                <w:szCs w:val="20"/>
              </w:rPr>
              <w:t xml:space="preserve">Meets </w:t>
            </w:r>
          </w:p>
        </w:tc>
        <w:tc>
          <w:tcPr>
            <w:tcW w:w="1211" w:type="dxa"/>
            <w:shd w:val="clear" w:color="auto" w:fill="BDD6EE" w:themeFill="accent1" w:themeFillTint="66"/>
          </w:tcPr>
          <w:p w14:paraId="1A46331D" w14:textId="77777777" w:rsidR="00281116" w:rsidRPr="005B43AF" w:rsidRDefault="00281116" w:rsidP="00BB5721">
            <w:pPr>
              <w:jc w:val="center"/>
              <w:rPr>
                <w:sz w:val="20"/>
                <w:szCs w:val="20"/>
              </w:rPr>
            </w:pPr>
            <w:r w:rsidRPr="005B43AF">
              <w:rPr>
                <w:sz w:val="20"/>
                <w:szCs w:val="20"/>
              </w:rPr>
              <w:t>Partially Meets</w:t>
            </w:r>
          </w:p>
        </w:tc>
        <w:tc>
          <w:tcPr>
            <w:tcW w:w="1153" w:type="dxa"/>
            <w:shd w:val="clear" w:color="auto" w:fill="BDD6EE" w:themeFill="accent1" w:themeFillTint="66"/>
          </w:tcPr>
          <w:p w14:paraId="1223B123" w14:textId="77777777" w:rsidR="00281116" w:rsidRPr="005B43AF" w:rsidRDefault="00281116" w:rsidP="00BB5721">
            <w:pPr>
              <w:jc w:val="center"/>
              <w:rPr>
                <w:sz w:val="20"/>
                <w:szCs w:val="20"/>
              </w:rPr>
            </w:pPr>
            <w:r w:rsidRPr="005B43AF">
              <w:rPr>
                <w:sz w:val="20"/>
                <w:szCs w:val="20"/>
              </w:rPr>
              <w:t>Does Not Meet</w:t>
            </w:r>
          </w:p>
        </w:tc>
        <w:tc>
          <w:tcPr>
            <w:tcW w:w="1759" w:type="dxa"/>
            <w:shd w:val="clear" w:color="auto" w:fill="BDD6EE" w:themeFill="accent1" w:themeFillTint="66"/>
          </w:tcPr>
          <w:p w14:paraId="7E4F37C5" w14:textId="77777777" w:rsidR="00281116" w:rsidRPr="005B43AF" w:rsidRDefault="00281116" w:rsidP="00BB5721">
            <w:pPr>
              <w:jc w:val="center"/>
              <w:rPr>
                <w:sz w:val="20"/>
                <w:szCs w:val="20"/>
              </w:rPr>
            </w:pPr>
            <w:r w:rsidRPr="005B43AF">
              <w:rPr>
                <w:sz w:val="20"/>
                <w:szCs w:val="20"/>
              </w:rPr>
              <w:t>Other</w:t>
            </w:r>
          </w:p>
        </w:tc>
      </w:tr>
      <w:tr w:rsidR="00281116" w:rsidRPr="005B43AF" w14:paraId="51FA9B5A" w14:textId="77777777" w:rsidTr="00BB5721">
        <w:trPr>
          <w:trHeight w:val="234"/>
        </w:trPr>
        <w:tc>
          <w:tcPr>
            <w:tcW w:w="10060" w:type="dxa"/>
            <w:gridSpan w:val="6"/>
            <w:shd w:val="clear" w:color="auto" w:fill="BDD6EE" w:themeFill="accent1" w:themeFillTint="66"/>
          </w:tcPr>
          <w:p w14:paraId="7908643E" w14:textId="77777777" w:rsidR="00281116" w:rsidRPr="005B43AF" w:rsidRDefault="00281116" w:rsidP="00BB5721">
            <w:pPr>
              <w:rPr>
                <w:sz w:val="20"/>
                <w:szCs w:val="20"/>
              </w:rPr>
            </w:pPr>
            <w:r w:rsidRPr="005B43AF">
              <w:rPr>
                <w:sz w:val="20"/>
                <w:szCs w:val="20"/>
              </w:rPr>
              <w:t>Student Academic Proficiency</w:t>
            </w:r>
          </w:p>
        </w:tc>
      </w:tr>
      <w:tr w:rsidR="00281116" w:rsidRPr="005B43AF" w14:paraId="55E2B36F" w14:textId="77777777" w:rsidTr="00BB5721">
        <w:tc>
          <w:tcPr>
            <w:tcW w:w="3560" w:type="dxa"/>
            <w:shd w:val="clear" w:color="auto" w:fill="auto"/>
          </w:tcPr>
          <w:p w14:paraId="1626BD37" w14:textId="181227CF" w:rsidR="00281116" w:rsidRPr="005B43AF" w:rsidRDefault="000D236D" w:rsidP="00BB5721">
            <w:pPr>
              <w:jc w:val="right"/>
              <w:rPr>
                <w:sz w:val="20"/>
                <w:szCs w:val="20"/>
              </w:rPr>
            </w:pPr>
            <w:r>
              <w:rPr>
                <w:sz w:val="20"/>
                <w:szCs w:val="20"/>
              </w:rPr>
              <w:t>Target</w:t>
            </w:r>
            <w:r w:rsidR="00281116" w:rsidRPr="005B43AF">
              <w:rPr>
                <w:sz w:val="20"/>
                <w:szCs w:val="20"/>
              </w:rPr>
              <w:t xml:space="preserve"> 1</w:t>
            </w:r>
          </w:p>
        </w:tc>
        <w:tc>
          <w:tcPr>
            <w:tcW w:w="1205" w:type="dxa"/>
            <w:shd w:val="clear" w:color="auto" w:fill="auto"/>
          </w:tcPr>
          <w:p w14:paraId="6735A193" w14:textId="77777777" w:rsidR="00281116" w:rsidRPr="005B43AF" w:rsidRDefault="00281116" w:rsidP="00BB5721">
            <w:pPr>
              <w:jc w:val="center"/>
              <w:rPr>
                <w:sz w:val="20"/>
                <w:szCs w:val="20"/>
              </w:rPr>
            </w:pPr>
          </w:p>
        </w:tc>
        <w:tc>
          <w:tcPr>
            <w:tcW w:w="1172" w:type="dxa"/>
            <w:shd w:val="clear" w:color="auto" w:fill="auto"/>
          </w:tcPr>
          <w:p w14:paraId="0F845FE5" w14:textId="39072F8E" w:rsidR="00281116" w:rsidRPr="00422B41" w:rsidRDefault="00FB5C05" w:rsidP="00BB5721">
            <w:pPr>
              <w:jc w:val="center"/>
              <w:rPr>
                <w:b/>
                <w:bCs/>
                <w:sz w:val="20"/>
                <w:szCs w:val="20"/>
              </w:rPr>
            </w:pPr>
            <w:r w:rsidRPr="00422B41">
              <w:rPr>
                <w:b/>
                <w:bCs/>
                <w:sz w:val="20"/>
                <w:szCs w:val="20"/>
              </w:rPr>
              <w:t>X</w:t>
            </w:r>
          </w:p>
        </w:tc>
        <w:tc>
          <w:tcPr>
            <w:tcW w:w="1211" w:type="dxa"/>
            <w:shd w:val="clear" w:color="auto" w:fill="auto"/>
          </w:tcPr>
          <w:p w14:paraId="645F7F59" w14:textId="77777777" w:rsidR="00281116" w:rsidRPr="005B43AF" w:rsidRDefault="00281116" w:rsidP="00BB5721">
            <w:pPr>
              <w:jc w:val="center"/>
              <w:rPr>
                <w:sz w:val="20"/>
                <w:szCs w:val="20"/>
              </w:rPr>
            </w:pPr>
          </w:p>
        </w:tc>
        <w:tc>
          <w:tcPr>
            <w:tcW w:w="1153" w:type="dxa"/>
            <w:shd w:val="clear" w:color="auto" w:fill="auto"/>
          </w:tcPr>
          <w:p w14:paraId="3EA56B26" w14:textId="77777777" w:rsidR="00281116" w:rsidRPr="005B43AF" w:rsidRDefault="00281116" w:rsidP="00BB5721">
            <w:pPr>
              <w:jc w:val="center"/>
              <w:rPr>
                <w:sz w:val="20"/>
                <w:szCs w:val="20"/>
              </w:rPr>
            </w:pPr>
          </w:p>
        </w:tc>
        <w:tc>
          <w:tcPr>
            <w:tcW w:w="1759" w:type="dxa"/>
          </w:tcPr>
          <w:p w14:paraId="6B0C6745" w14:textId="77777777" w:rsidR="00281116" w:rsidRPr="005B43AF" w:rsidRDefault="00281116" w:rsidP="00BB5721">
            <w:pPr>
              <w:jc w:val="center"/>
              <w:rPr>
                <w:sz w:val="20"/>
                <w:szCs w:val="20"/>
              </w:rPr>
            </w:pPr>
          </w:p>
        </w:tc>
      </w:tr>
      <w:tr w:rsidR="00281116" w:rsidRPr="005B43AF" w14:paraId="7BF26971" w14:textId="77777777" w:rsidTr="00BB5721">
        <w:tc>
          <w:tcPr>
            <w:tcW w:w="3560" w:type="dxa"/>
            <w:shd w:val="clear" w:color="auto" w:fill="auto"/>
          </w:tcPr>
          <w:p w14:paraId="750A7C6B" w14:textId="27566172" w:rsidR="00281116" w:rsidRPr="005B43AF" w:rsidRDefault="00B67822" w:rsidP="00BB5721">
            <w:pPr>
              <w:jc w:val="right"/>
              <w:rPr>
                <w:sz w:val="20"/>
                <w:szCs w:val="20"/>
              </w:rPr>
            </w:pPr>
            <w:r>
              <w:rPr>
                <w:sz w:val="20"/>
                <w:szCs w:val="20"/>
              </w:rPr>
              <w:t>Target</w:t>
            </w:r>
            <w:r w:rsidR="00281116" w:rsidRPr="005B43AF">
              <w:rPr>
                <w:sz w:val="20"/>
                <w:szCs w:val="20"/>
              </w:rPr>
              <w:t xml:space="preserve"> 2</w:t>
            </w:r>
          </w:p>
        </w:tc>
        <w:tc>
          <w:tcPr>
            <w:tcW w:w="1205" w:type="dxa"/>
            <w:shd w:val="clear" w:color="auto" w:fill="auto"/>
          </w:tcPr>
          <w:p w14:paraId="2E53FF92" w14:textId="77777777" w:rsidR="00281116" w:rsidRPr="005B43AF" w:rsidRDefault="00281116" w:rsidP="00BB5721">
            <w:pPr>
              <w:jc w:val="center"/>
              <w:rPr>
                <w:sz w:val="20"/>
                <w:szCs w:val="20"/>
              </w:rPr>
            </w:pPr>
          </w:p>
        </w:tc>
        <w:tc>
          <w:tcPr>
            <w:tcW w:w="1172" w:type="dxa"/>
            <w:shd w:val="clear" w:color="auto" w:fill="auto"/>
          </w:tcPr>
          <w:p w14:paraId="678050B0" w14:textId="63B83818" w:rsidR="00281116" w:rsidRPr="00422B41" w:rsidRDefault="00FB5C05" w:rsidP="00317A99">
            <w:pPr>
              <w:jc w:val="center"/>
              <w:rPr>
                <w:b/>
                <w:bCs/>
                <w:sz w:val="20"/>
                <w:szCs w:val="20"/>
              </w:rPr>
            </w:pPr>
            <w:r w:rsidRPr="00422B41">
              <w:rPr>
                <w:b/>
                <w:bCs/>
                <w:sz w:val="20"/>
                <w:szCs w:val="20"/>
              </w:rPr>
              <w:t>X</w:t>
            </w:r>
          </w:p>
        </w:tc>
        <w:tc>
          <w:tcPr>
            <w:tcW w:w="1211" w:type="dxa"/>
            <w:shd w:val="clear" w:color="auto" w:fill="auto"/>
          </w:tcPr>
          <w:p w14:paraId="40A4692C" w14:textId="77777777" w:rsidR="00281116" w:rsidRPr="005B43AF" w:rsidRDefault="00281116" w:rsidP="00BB5721">
            <w:pPr>
              <w:jc w:val="center"/>
              <w:rPr>
                <w:sz w:val="20"/>
                <w:szCs w:val="20"/>
              </w:rPr>
            </w:pPr>
          </w:p>
        </w:tc>
        <w:tc>
          <w:tcPr>
            <w:tcW w:w="1153" w:type="dxa"/>
            <w:shd w:val="clear" w:color="auto" w:fill="auto"/>
          </w:tcPr>
          <w:p w14:paraId="7E6392C6" w14:textId="77777777" w:rsidR="00281116" w:rsidRPr="005B43AF" w:rsidRDefault="00281116" w:rsidP="00BB5721">
            <w:pPr>
              <w:jc w:val="center"/>
              <w:rPr>
                <w:sz w:val="20"/>
                <w:szCs w:val="20"/>
              </w:rPr>
            </w:pPr>
          </w:p>
        </w:tc>
        <w:tc>
          <w:tcPr>
            <w:tcW w:w="1759" w:type="dxa"/>
          </w:tcPr>
          <w:p w14:paraId="4D02B54F" w14:textId="77777777" w:rsidR="00281116" w:rsidRPr="005B43AF" w:rsidRDefault="00281116" w:rsidP="00BB5721">
            <w:pPr>
              <w:jc w:val="center"/>
              <w:rPr>
                <w:sz w:val="20"/>
                <w:szCs w:val="20"/>
              </w:rPr>
            </w:pPr>
          </w:p>
        </w:tc>
      </w:tr>
      <w:tr w:rsidR="00FB5C05" w:rsidRPr="005B43AF" w14:paraId="7E0FCB8C" w14:textId="77777777" w:rsidTr="00BB5721">
        <w:tc>
          <w:tcPr>
            <w:tcW w:w="3560" w:type="dxa"/>
            <w:shd w:val="clear" w:color="auto" w:fill="auto"/>
          </w:tcPr>
          <w:p w14:paraId="5165BC65" w14:textId="267B2184" w:rsidR="00FB5C05" w:rsidRPr="005B43AF" w:rsidRDefault="00B67822" w:rsidP="00BB5721">
            <w:pPr>
              <w:jc w:val="right"/>
              <w:rPr>
                <w:sz w:val="20"/>
                <w:szCs w:val="20"/>
              </w:rPr>
            </w:pPr>
            <w:r>
              <w:rPr>
                <w:sz w:val="20"/>
                <w:szCs w:val="20"/>
              </w:rPr>
              <w:t>Target</w:t>
            </w:r>
            <w:r w:rsidR="00FB5C05">
              <w:rPr>
                <w:sz w:val="20"/>
                <w:szCs w:val="20"/>
              </w:rPr>
              <w:t xml:space="preserve"> 3</w:t>
            </w:r>
          </w:p>
        </w:tc>
        <w:tc>
          <w:tcPr>
            <w:tcW w:w="1205" w:type="dxa"/>
            <w:shd w:val="clear" w:color="auto" w:fill="auto"/>
          </w:tcPr>
          <w:p w14:paraId="46F961B5" w14:textId="77777777" w:rsidR="00FB5C05" w:rsidRPr="005B43AF" w:rsidRDefault="00FB5C05" w:rsidP="00BB5721">
            <w:pPr>
              <w:jc w:val="center"/>
              <w:rPr>
                <w:sz w:val="20"/>
                <w:szCs w:val="20"/>
              </w:rPr>
            </w:pPr>
          </w:p>
        </w:tc>
        <w:tc>
          <w:tcPr>
            <w:tcW w:w="1172" w:type="dxa"/>
            <w:shd w:val="clear" w:color="auto" w:fill="auto"/>
          </w:tcPr>
          <w:p w14:paraId="68262F9F" w14:textId="2D4CE4EF" w:rsidR="00FB5C05" w:rsidRPr="00422B41" w:rsidRDefault="00FB5C05" w:rsidP="00317A99">
            <w:pPr>
              <w:jc w:val="center"/>
              <w:rPr>
                <w:b/>
                <w:bCs/>
                <w:sz w:val="20"/>
                <w:szCs w:val="20"/>
              </w:rPr>
            </w:pPr>
            <w:r w:rsidRPr="00422B41">
              <w:rPr>
                <w:b/>
                <w:bCs/>
                <w:sz w:val="20"/>
                <w:szCs w:val="20"/>
              </w:rPr>
              <w:t>X</w:t>
            </w:r>
          </w:p>
        </w:tc>
        <w:tc>
          <w:tcPr>
            <w:tcW w:w="1211" w:type="dxa"/>
            <w:shd w:val="clear" w:color="auto" w:fill="auto"/>
          </w:tcPr>
          <w:p w14:paraId="1BFDE2EC" w14:textId="77777777" w:rsidR="00FB5C05" w:rsidRPr="005B43AF" w:rsidRDefault="00FB5C05" w:rsidP="00BB5721">
            <w:pPr>
              <w:jc w:val="center"/>
              <w:rPr>
                <w:sz w:val="20"/>
                <w:szCs w:val="20"/>
              </w:rPr>
            </w:pPr>
          </w:p>
        </w:tc>
        <w:tc>
          <w:tcPr>
            <w:tcW w:w="1153" w:type="dxa"/>
            <w:shd w:val="clear" w:color="auto" w:fill="auto"/>
          </w:tcPr>
          <w:p w14:paraId="75F72A62" w14:textId="77777777" w:rsidR="00FB5C05" w:rsidRPr="005B43AF" w:rsidRDefault="00FB5C05" w:rsidP="00BB5721">
            <w:pPr>
              <w:jc w:val="center"/>
              <w:rPr>
                <w:sz w:val="20"/>
                <w:szCs w:val="20"/>
              </w:rPr>
            </w:pPr>
          </w:p>
        </w:tc>
        <w:tc>
          <w:tcPr>
            <w:tcW w:w="1759" w:type="dxa"/>
          </w:tcPr>
          <w:p w14:paraId="2621E9B7" w14:textId="77777777" w:rsidR="00FB5C05" w:rsidRPr="005B43AF" w:rsidRDefault="00FB5C05" w:rsidP="00BB5721">
            <w:pPr>
              <w:jc w:val="center"/>
              <w:rPr>
                <w:sz w:val="20"/>
                <w:szCs w:val="20"/>
              </w:rPr>
            </w:pPr>
          </w:p>
        </w:tc>
      </w:tr>
      <w:tr w:rsidR="00281116" w:rsidRPr="005B43AF" w14:paraId="0743E830" w14:textId="77777777" w:rsidTr="00BB5721">
        <w:tc>
          <w:tcPr>
            <w:tcW w:w="10060" w:type="dxa"/>
            <w:gridSpan w:val="6"/>
            <w:shd w:val="clear" w:color="auto" w:fill="BDD6EE" w:themeFill="accent1" w:themeFillTint="66"/>
          </w:tcPr>
          <w:p w14:paraId="1DC41AC6" w14:textId="77777777" w:rsidR="00281116" w:rsidRPr="005B43AF" w:rsidRDefault="00281116" w:rsidP="00BB5721">
            <w:pPr>
              <w:rPr>
                <w:sz w:val="20"/>
                <w:szCs w:val="20"/>
              </w:rPr>
            </w:pPr>
            <w:r w:rsidRPr="005B43AF">
              <w:rPr>
                <w:sz w:val="20"/>
                <w:szCs w:val="20"/>
              </w:rPr>
              <w:t>Student Academic Growth</w:t>
            </w:r>
          </w:p>
        </w:tc>
      </w:tr>
      <w:tr w:rsidR="00B67822" w:rsidRPr="005B43AF" w14:paraId="5EBCCB8F" w14:textId="77777777" w:rsidTr="00BB5721">
        <w:tc>
          <w:tcPr>
            <w:tcW w:w="3560" w:type="dxa"/>
            <w:shd w:val="clear" w:color="auto" w:fill="auto"/>
          </w:tcPr>
          <w:p w14:paraId="532F2D23" w14:textId="2FA58F06" w:rsidR="00B67822" w:rsidRPr="005B43AF" w:rsidRDefault="00B67822" w:rsidP="00BB5721">
            <w:pPr>
              <w:jc w:val="right"/>
              <w:rPr>
                <w:sz w:val="20"/>
                <w:szCs w:val="20"/>
              </w:rPr>
            </w:pPr>
            <w:r>
              <w:rPr>
                <w:sz w:val="20"/>
                <w:szCs w:val="20"/>
              </w:rPr>
              <w:t>Target</w:t>
            </w:r>
            <w:r w:rsidRPr="005B43AF">
              <w:rPr>
                <w:sz w:val="20"/>
                <w:szCs w:val="20"/>
              </w:rPr>
              <w:t xml:space="preserve"> 1</w:t>
            </w:r>
          </w:p>
        </w:tc>
        <w:tc>
          <w:tcPr>
            <w:tcW w:w="1205" w:type="dxa"/>
            <w:shd w:val="clear" w:color="auto" w:fill="auto"/>
          </w:tcPr>
          <w:p w14:paraId="53E37E4A" w14:textId="77777777" w:rsidR="00B67822" w:rsidRPr="005B43AF" w:rsidRDefault="00B67822" w:rsidP="00BB5721">
            <w:pPr>
              <w:jc w:val="center"/>
              <w:rPr>
                <w:sz w:val="20"/>
                <w:szCs w:val="20"/>
              </w:rPr>
            </w:pPr>
          </w:p>
        </w:tc>
        <w:tc>
          <w:tcPr>
            <w:tcW w:w="1172" w:type="dxa"/>
            <w:shd w:val="clear" w:color="auto" w:fill="auto"/>
          </w:tcPr>
          <w:p w14:paraId="5970D045" w14:textId="3C80D2FB" w:rsidR="00B67822" w:rsidRPr="00422B41" w:rsidRDefault="00B67822" w:rsidP="00BB5721">
            <w:pPr>
              <w:jc w:val="center"/>
              <w:rPr>
                <w:b/>
                <w:bCs/>
                <w:sz w:val="20"/>
                <w:szCs w:val="20"/>
              </w:rPr>
            </w:pPr>
            <w:r w:rsidRPr="00422B41">
              <w:rPr>
                <w:b/>
                <w:bCs/>
                <w:sz w:val="20"/>
                <w:szCs w:val="20"/>
              </w:rPr>
              <w:t>X</w:t>
            </w:r>
          </w:p>
        </w:tc>
        <w:tc>
          <w:tcPr>
            <w:tcW w:w="1211" w:type="dxa"/>
            <w:shd w:val="clear" w:color="auto" w:fill="auto"/>
          </w:tcPr>
          <w:p w14:paraId="57F2DCC7" w14:textId="77777777" w:rsidR="00B67822" w:rsidRPr="00422B41" w:rsidRDefault="00B67822" w:rsidP="00BB5721">
            <w:pPr>
              <w:jc w:val="center"/>
              <w:rPr>
                <w:b/>
                <w:bCs/>
                <w:sz w:val="20"/>
                <w:szCs w:val="20"/>
              </w:rPr>
            </w:pPr>
          </w:p>
        </w:tc>
        <w:tc>
          <w:tcPr>
            <w:tcW w:w="1153" w:type="dxa"/>
            <w:shd w:val="clear" w:color="auto" w:fill="auto"/>
          </w:tcPr>
          <w:p w14:paraId="1B0CA5D9" w14:textId="77777777" w:rsidR="00B67822" w:rsidRPr="00422B41" w:rsidRDefault="00B67822" w:rsidP="00BB5721">
            <w:pPr>
              <w:jc w:val="center"/>
              <w:rPr>
                <w:b/>
                <w:bCs/>
                <w:sz w:val="20"/>
                <w:szCs w:val="20"/>
              </w:rPr>
            </w:pPr>
          </w:p>
        </w:tc>
        <w:tc>
          <w:tcPr>
            <w:tcW w:w="1759" w:type="dxa"/>
          </w:tcPr>
          <w:p w14:paraId="4F432A5B" w14:textId="77777777" w:rsidR="00B67822" w:rsidRPr="005B43AF" w:rsidRDefault="00B67822" w:rsidP="00BB5721">
            <w:pPr>
              <w:jc w:val="center"/>
              <w:rPr>
                <w:sz w:val="20"/>
                <w:szCs w:val="20"/>
              </w:rPr>
            </w:pPr>
          </w:p>
        </w:tc>
      </w:tr>
      <w:tr w:rsidR="00B67822" w:rsidRPr="005B43AF" w14:paraId="34ADF847" w14:textId="77777777" w:rsidTr="00BB5721">
        <w:tc>
          <w:tcPr>
            <w:tcW w:w="3560" w:type="dxa"/>
            <w:shd w:val="clear" w:color="auto" w:fill="auto"/>
          </w:tcPr>
          <w:p w14:paraId="0BDA1960" w14:textId="4D75DFFD" w:rsidR="00B67822" w:rsidRPr="005B43AF" w:rsidRDefault="00B67822" w:rsidP="00BB5721">
            <w:pPr>
              <w:jc w:val="right"/>
              <w:rPr>
                <w:sz w:val="20"/>
                <w:szCs w:val="20"/>
              </w:rPr>
            </w:pPr>
            <w:r>
              <w:rPr>
                <w:sz w:val="20"/>
                <w:szCs w:val="20"/>
              </w:rPr>
              <w:t>Target</w:t>
            </w:r>
            <w:r w:rsidRPr="005B43AF">
              <w:rPr>
                <w:sz w:val="20"/>
                <w:szCs w:val="20"/>
              </w:rPr>
              <w:t xml:space="preserve"> 2</w:t>
            </w:r>
          </w:p>
        </w:tc>
        <w:tc>
          <w:tcPr>
            <w:tcW w:w="1205" w:type="dxa"/>
            <w:shd w:val="clear" w:color="auto" w:fill="auto"/>
          </w:tcPr>
          <w:p w14:paraId="490C24FB" w14:textId="77777777" w:rsidR="00B67822" w:rsidRPr="005B43AF" w:rsidRDefault="00B67822" w:rsidP="00BB5721">
            <w:pPr>
              <w:jc w:val="center"/>
              <w:rPr>
                <w:sz w:val="20"/>
                <w:szCs w:val="20"/>
              </w:rPr>
            </w:pPr>
          </w:p>
        </w:tc>
        <w:tc>
          <w:tcPr>
            <w:tcW w:w="1172" w:type="dxa"/>
            <w:shd w:val="clear" w:color="auto" w:fill="auto"/>
          </w:tcPr>
          <w:p w14:paraId="71F3985B" w14:textId="352AC405" w:rsidR="00B67822" w:rsidRPr="00422B41" w:rsidRDefault="00B67822" w:rsidP="00BB5721">
            <w:pPr>
              <w:jc w:val="center"/>
              <w:rPr>
                <w:b/>
                <w:bCs/>
                <w:sz w:val="20"/>
                <w:szCs w:val="20"/>
              </w:rPr>
            </w:pPr>
            <w:r w:rsidRPr="00422B41">
              <w:rPr>
                <w:b/>
                <w:bCs/>
                <w:sz w:val="20"/>
                <w:szCs w:val="20"/>
              </w:rPr>
              <w:t>X</w:t>
            </w:r>
          </w:p>
        </w:tc>
        <w:tc>
          <w:tcPr>
            <w:tcW w:w="1211" w:type="dxa"/>
            <w:shd w:val="clear" w:color="auto" w:fill="auto"/>
          </w:tcPr>
          <w:p w14:paraId="2928DFD5" w14:textId="22311FC9" w:rsidR="00B67822" w:rsidRPr="00422B41" w:rsidRDefault="00B67822" w:rsidP="00BB5721">
            <w:pPr>
              <w:jc w:val="center"/>
              <w:rPr>
                <w:b/>
                <w:bCs/>
                <w:sz w:val="20"/>
                <w:szCs w:val="20"/>
              </w:rPr>
            </w:pPr>
          </w:p>
        </w:tc>
        <w:tc>
          <w:tcPr>
            <w:tcW w:w="1153" w:type="dxa"/>
            <w:shd w:val="clear" w:color="auto" w:fill="auto"/>
          </w:tcPr>
          <w:p w14:paraId="201FC320" w14:textId="77777777" w:rsidR="00B67822" w:rsidRPr="00422B41" w:rsidRDefault="00B67822" w:rsidP="00BB5721">
            <w:pPr>
              <w:jc w:val="center"/>
              <w:rPr>
                <w:b/>
                <w:bCs/>
                <w:sz w:val="20"/>
                <w:szCs w:val="20"/>
              </w:rPr>
            </w:pPr>
          </w:p>
        </w:tc>
        <w:tc>
          <w:tcPr>
            <w:tcW w:w="1759" w:type="dxa"/>
          </w:tcPr>
          <w:p w14:paraId="7D8D66CE" w14:textId="77777777" w:rsidR="00B67822" w:rsidRPr="005B43AF" w:rsidRDefault="00B67822" w:rsidP="00BB5721">
            <w:pPr>
              <w:jc w:val="center"/>
              <w:rPr>
                <w:sz w:val="20"/>
                <w:szCs w:val="20"/>
              </w:rPr>
            </w:pPr>
          </w:p>
        </w:tc>
      </w:tr>
      <w:tr w:rsidR="00B67822" w:rsidRPr="005B43AF" w14:paraId="0E47FD14" w14:textId="77777777" w:rsidTr="00BB5721">
        <w:tc>
          <w:tcPr>
            <w:tcW w:w="3560" w:type="dxa"/>
            <w:shd w:val="clear" w:color="auto" w:fill="auto"/>
          </w:tcPr>
          <w:p w14:paraId="03961082" w14:textId="3EFD76F0" w:rsidR="00B67822" w:rsidRPr="005B43AF" w:rsidRDefault="00B67822" w:rsidP="00BB5721">
            <w:pPr>
              <w:jc w:val="right"/>
              <w:rPr>
                <w:sz w:val="20"/>
                <w:szCs w:val="20"/>
              </w:rPr>
            </w:pPr>
            <w:r>
              <w:rPr>
                <w:sz w:val="20"/>
                <w:szCs w:val="20"/>
              </w:rPr>
              <w:t>Target 3</w:t>
            </w:r>
          </w:p>
        </w:tc>
        <w:tc>
          <w:tcPr>
            <w:tcW w:w="1205" w:type="dxa"/>
            <w:shd w:val="clear" w:color="auto" w:fill="auto"/>
          </w:tcPr>
          <w:p w14:paraId="2F03FD5B" w14:textId="77777777" w:rsidR="00B67822" w:rsidRPr="005B43AF" w:rsidRDefault="00B67822" w:rsidP="00BB5721">
            <w:pPr>
              <w:jc w:val="center"/>
              <w:rPr>
                <w:sz w:val="20"/>
                <w:szCs w:val="20"/>
              </w:rPr>
            </w:pPr>
          </w:p>
        </w:tc>
        <w:tc>
          <w:tcPr>
            <w:tcW w:w="1172" w:type="dxa"/>
            <w:shd w:val="clear" w:color="auto" w:fill="auto"/>
          </w:tcPr>
          <w:p w14:paraId="471B5364" w14:textId="77777777" w:rsidR="00B67822" w:rsidRPr="00422B41" w:rsidRDefault="00B67822" w:rsidP="00BB5721">
            <w:pPr>
              <w:jc w:val="center"/>
              <w:rPr>
                <w:b/>
                <w:bCs/>
                <w:sz w:val="20"/>
                <w:szCs w:val="20"/>
              </w:rPr>
            </w:pPr>
          </w:p>
        </w:tc>
        <w:tc>
          <w:tcPr>
            <w:tcW w:w="1211" w:type="dxa"/>
            <w:shd w:val="clear" w:color="auto" w:fill="auto"/>
          </w:tcPr>
          <w:p w14:paraId="7E5AFA2B" w14:textId="412F93E0" w:rsidR="00B67822" w:rsidRPr="00422B41" w:rsidRDefault="005D3C6F" w:rsidP="00BB5721">
            <w:pPr>
              <w:jc w:val="center"/>
              <w:rPr>
                <w:b/>
                <w:bCs/>
                <w:sz w:val="20"/>
                <w:szCs w:val="20"/>
              </w:rPr>
            </w:pPr>
            <w:r>
              <w:rPr>
                <w:b/>
                <w:bCs/>
                <w:sz w:val="20"/>
                <w:szCs w:val="20"/>
              </w:rPr>
              <w:t>X</w:t>
            </w:r>
          </w:p>
        </w:tc>
        <w:tc>
          <w:tcPr>
            <w:tcW w:w="1153" w:type="dxa"/>
            <w:shd w:val="clear" w:color="auto" w:fill="auto"/>
          </w:tcPr>
          <w:p w14:paraId="033C3178" w14:textId="5948D223" w:rsidR="00B67822" w:rsidRPr="00422B41" w:rsidRDefault="00B67822" w:rsidP="00BB5721">
            <w:pPr>
              <w:jc w:val="center"/>
              <w:rPr>
                <w:b/>
                <w:bCs/>
                <w:sz w:val="20"/>
                <w:szCs w:val="20"/>
              </w:rPr>
            </w:pPr>
          </w:p>
        </w:tc>
        <w:tc>
          <w:tcPr>
            <w:tcW w:w="1759" w:type="dxa"/>
          </w:tcPr>
          <w:p w14:paraId="37428729" w14:textId="77777777" w:rsidR="00B67822" w:rsidRPr="005B43AF" w:rsidRDefault="00B67822" w:rsidP="00BB5721">
            <w:pPr>
              <w:jc w:val="center"/>
              <w:rPr>
                <w:sz w:val="20"/>
                <w:szCs w:val="20"/>
              </w:rPr>
            </w:pPr>
          </w:p>
        </w:tc>
      </w:tr>
      <w:tr w:rsidR="0097671D" w:rsidRPr="005B43AF" w14:paraId="77F992C7" w14:textId="77777777" w:rsidTr="00BB5721">
        <w:tc>
          <w:tcPr>
            <w:tcW w:w="3560" w:type="dxa"/>
            <w:shd w:val="clear" w:color="auto" w:fill="auto"/>
          </w:tcPr>
          <w:p w14:paraId="4E041C9C" w14:textId="4126D4FF" w:rsidR="0097671D" w:rsidRPr="005B43AF" w:rsidRDefault="00B67822" w:rsidP="00844005">
            <w:pPr>
              <w:jc w:val="right"/>
              <w:rPr>
                <w:sz w:val="20"/>
                <w:szCs w:val="20"/>
              </w:rPr>
            </w:pPr>
            <w:r>
              <w:rPr>
                <w:sz w:val="20"/>
                <w:szCs w:val="20"/>
              </w:rPr>
              <w:t>Target</w:t>
            </w:r>
            <w:r w:rsidR="0097671D" w:rsidRPr="005B43AF">
              <w:rPr>
                <w:sz w:val="20"/>
                <w:szCs w:val="20"/>
              </w:rPr>
              <w:t xml:space="preserve"> 4</w:t>
            </w:r>
          </w:p>
        </w:tc>
        <w:tc>
          <w:tcPr>
            <w:tcW w:w="1205" w:type="dxa"/>
            <w:shd w:val="clear" w:color="auto" w:fill="auto"/>
          </w:tcPr>
          <w:p w14:paraId="0ECA7221" w14:textId="77777777" w:rsidR="0097671D" w:rsidRPr="005B43AF" w:rsidRDefault="0097671D" w:rsidP="00BB5721">
            <w:pPr>
              <w:jc w:val="center"/>
              <w:rPr>
                <w:sz w:val="20"/>
                <w:szCs w:val="20"/>
              </w:rPr>
            </w:pPr>
          </w:p>
        </w:tc>
        <w:tc>
          <w:tcPr>
            <w:tcW w:w="1172" w:type="dxa"/>
            <w:shd w:val="clear" w:color="auto" w:fill="auto"/>
          </w:tcPr>
          <w:p w14:paraId="07890D38" w14:textId="01621437" w:rsidR="0097671D" w:rsidRPr="00422B41" w:rsidRDefault="0097671D" w:rsidP="00BB5721">
            <w:pPr>
              <w:jc w:val="center"/>
              <w:rPr>
                <w:b/>
                <w:bCs/>
                <w:sz w:val="20"/>
                <w:szCs w:val="20"/>
              </w:rPr>
            </w:pPr>
            <w:r w:rsidRPr="00422B41">
              <w:rPr>
                <w:b/>
                <w:bCs/>
                <w:sz w:val="20"/>
                <w:szCs w:val="20"/>
              </w:rPr>
              <w:t>X</w:t>
            </w:r>
          </w:p>
        </w:tc>
        <w:tc>
          <w:tcPr>
            <w:tcW w:w="1211" w:type="dxa"/>
            <w:shd w:val="clear" w:color="auto" w:fill="auto"/>
          </w:tcPr>
          <w:p w14:paraId="2FCCDDC9" w14:textId="77777777" w:rsidR="0097671D" w:rsidRPr="00422B41" w:rsidRDefault="0097671D" w:rsidP="00BB5721">
            <w:pPr>
              <w:jc w:val="center"/>
              <w:rPr>
                <w:b/>
                <w:bCs/>
                <w:sz w:val="20"/>
                <w:szCs w:val="20"/>
              </w:rPr>
            </w:pPr>
          </w:p>
        </w:tc>
        <w:tc>
          <w:tcPr>
            <w:tcW w:w="1153" w:type="dxa"/>
            <w:shd w:val="clear" w:color="auto" w:fill="auto"/>
          </w:tcPr>
          <w:p w14:paraId="61652396" w14:textId="77777777" w:rsidR="0097671D" w:rsidRPr="00422B41" w:rsidRDefault="0097671D" w:rsidP="00BB5721">
            <w:pPr>
              <w:jc w:val="center"/>
              <w:rPr>
                <w:b/>
                <w:bCs/>
                <w:sz w:val="20"/>
                <w:szCs w:val="20"/>
              </w:rPr>
            </w:pPr>
          </w:p>
        </w:tc>
        <w:tc>
          <w:tcPr>
            <w:tcW w:w="1759" w:type="dxa"/>
          </w:tcPr>
          <w:p w14:paraId="00131AD8" w14:textId="77777777" w:rsidR="0097671D" w:rsidRPr="005B43AF" w:rsidRDefault="0097671D" w:rsidP="00BB5721">
            <w:pPr>
              <w:jc w:val="center"/>
              <w:rPr>
                <w:sz w:val="20"/>
                <w:szCs w:val="20"/>
              </w:rPr>
            </w:pPr>
          </w:p>
        </w:tc>
      </w:tr>
      <w:tr w:rsidR="00281116" w:rsidRPr="005B43AF" w14:paraId="441EF732" w14:textId="77777777" w:rsidTr="00BB5721">
        <w:tc>
          <w:tcPr>
            <w:tcW w:w="10060" w:type="dxa"/>
            <w:gridSpan w:val="6"/>
            <w:shd w:val="clear" w:color="auto" w:fill="BDD6EE" w:themeFill="accent1" w:themeFillTint="66"/>
          </w:tcPr>
          <w:p w14:paraId="111A96FC" w14:textId="77777777" w:rsidR="00281116" w:rsidRPr="005B43AF" w:rsidRDefault="00281116" w:rsidP="00BB5721">
            <w:pPr>
              <w:rPr>
                <w:sz w:val="20"/>
                <w:szCs w:val="20"/>
              </w:rPr>
            </w:pPr>
            <w:r w:rsidRPr="005B43AF">
              <w:rPr>
                <w:sz w:val="20"/>
                <w:szCs w:val="20"/>
              </w:rPr>
              <w:t>Achievement Gaps</w:t>
            </w:r>
          </w:p>
        </w:tc>
      </w:tr>
      <w:tr w:rsidR="0031244F" w:rsidRPr="005B43AF" w14:paraId="61AC3A30" w14:textId="77777777" w:rsidTr="00BB5721">
        <w:tc>
          <w:tcPr>
            <w:tcW w:w="3560" w:type="dxa"/>
            <w:shd w:val="clear" w:color="auto" w:fill="auto"/>
          </w:tcPr>
          <w:p w14:paraId="72FE1519" w14:textId="3A7D4545" w:rsidR="0031244F" w:rsidRPr="005B43AF" w:rsidRDefault="0031244F" w:rsidP="00BB5721">
            <w:pPr>
              <w:jc w:val="right"/>
              <w:rPr>
                <w:sz w:val="20"/>
                <w:szCs w:val="20"/>
              </w:rPr>
            </w:pPr>
            <w:r>
              <w:rPr>
                <w:sz w:val="20"/>
                <w:szCs w:val="20"/>
              </w:rPr>
              <w:t>Target</w:t>
            </w:r>
            <w:r w:rsidRPr="005B43AF">
              <w:rPr>
                <w:sz w:val="20"/>
                <w:szCs w:val="20"/>
              </w:rPr>
              <w:t xml:space="preserve"> 1</w:t>
            </w:r>
          </w:p>
        </w:tc>
        <w:tc>
          <w:tcPr>
            <w:tcW w:w="1205" w:type="dxa"/>
            <w:shd w:val="clear" w:color="auto" w:fill="auto"/>
          </w:tcPr>
          <w:p w14:paraId="187C5B6B" w14:textId="77777777" w:rsidR="0031244F" w:rsidRPr="005B43AF" w:rsidRDefault="0031244F" w:rsidP="00BB5721">
            <w:pPr>
              <w:jc w:val="center"/>
              <w:rPr>
                <w:sz w:val="20"/>
                <w:szCs w:val="20"/>
              </w:rPr>
            </w:pPr>
          </w:p>
        </w:tc>
        <w:tc>
          <w:tcPr>
            <w:tcW w:w="1172" w:type="dxa"/>
            <w:shd w:val="clear" w:color="auto" w:fill="auto"/>
          </w:tcPr>
          <w:p w14:paraId="75CBCABF" w14:textId="6F926E60" w:rsidR="0031244F" w:rsidRPr="00D96B62" w:rsidRDefault="00D96B62" w:rsidP="00BB5721">
            <w:pPr>
              <w:jc w:val="center"/>
              <w:rPr>
                <w:b/>
                <w:bCs/>
                <w:sz w:val="20"/>
                <w:szCs w:val="20"/>
              </w:rPr>
            </w:pPr>
            <w:r w:rsidRPr="00D96B62">
              <w:rPr>
                <w:b/>
                <w:bCs/>
                <w:sz w:val="20"/>
                <w:szCs w:val="20"/>
              </w:rPr>
              <w:t>X</w:t>
            </w:r>
          </w:p>
        </w:tc>
        <w:tc>
          <w:tcPr>
            <w:tcW w:w="1211" w:type="dxa"/>
            <w:shd w:val="clear" w:color="auto" w:fill="auto"/>
          </w:tcPr>
          <w:p w14:paraId="262DE80A" w14:textId="77777777" w:rsidR="0031244F" w:rsidRPr="005B43AF" w:rsidRDefault="0031244F" w:rsidP="00BB5721">
            <w:pPr>
              <w:jc w:val="center"/>
              <w:rPr>
                <w:sz w:val="20"/>
                <w:szCs w:val="20"/>
              </w:rPr>
            </w:pPr>
          </w:p>
        </w:tc>
        <w:tc>
          <w:tcPr>
            <w:tcW w:w="1153" w:type="dxa"/>
            <w:shd w:val="clear" w:color="auto" w:fill="auto"/>
          </w:tcPr>
          <w:p w14:paraId="4A2B9BC7" w14:textId="77777777" w:rsidR="0031244F" w:rsidRPr="005B43AF" w:rsidRDefault="0031244F" w:rsidP="00BB5721">
            <w:pPr>
              <w:jc w:val="center"/>
              <w:rPr>
                <w:sz w:val="20"/>
                <w:szCs w:val="20"/>
              </w:rPr>
            </w:pPr>
          </w:p>
        </w:tc>
        <w:tc>
          <w:tcPr>
            <w:tcW w:w="1759" w:type="dxa"/>
          </w:tcPr>
          <w:p w14:paraId="0603FA76" w14:textId="77777777" w:rsidR="0031244F" w:rsidRPr="005B43AF" w:rsidRDefault="0031244F" w:rsidP="00BB5721">
            <w:pPr>
              <w:jc w:val="center"/>
              <w:rPr>
                <w:sz w:val="20"/>
                <w:szCs w:val="20"/>
              </w:rPr>
            </w:pPr>
          </w:p>
        </w:tc>
      </w:tr>
      <w:tr w:rsidR="0031244F" w:rsidRPr="005B43AF" w14:paraId="23FE50A1" w14:textId="77777777" w:rsidTr="00BB5721">
        <w:tc>
          <w:tcPr>
            <w:tcW w:w="3560" w:type="dxa"/>
            <w:shd w:val="clear" w:color="auto" w:fill="auto"/>
          </w:tcPr>
          <w:p w14:paraId="27411B8E" w14:textId="47C5EA6B" w:rsidR="0031244F" w:rsidRPr="005B43AF" w:rsidRDefault="0031244F" w:rsidP="00BB5721">
            <w:pPr>
              <w:jc w:val="right"/>
              <w:rPr>
                <w:sz w:val="20"/>
                <w:szCs w:val="20"/>
              </w:rPr>
            </w:pPr>
            <w:r>
              <w:rPr>
                <w:sz w:val="20"/>
                <w:szCs w:val="20"/>
              </w:rPr>
              <w:t>Target</w:t>
            </w:r>
            <w:r w:rsidRPr="005B43AF">
              <w:rPr>
                <w:sz w:val="20"/>
                <w:szCs w:val="20"/>
              </w:rPr>
              <w:t xml:space="preserve"> 2</w:t>
            </w:r>
          </w:p>
        </w:tc>
        <w:tc>
          <w:tcPr>
            <w:tcW w:w="1205" w:type="dxa"/>
            <w:shd w:val="clear" w:color="auto" w:fill="auto"/>
          </w:tcPr>
          <w:p w14:paraId="07CAE171" w14:textId="77777777" w:rsidR="0031244F" w:rsidRPr="005B43AF" w:rsidRDefault="0031244F" w:rsidP="00BB5721">
            <w:pPr>
              <w:jc w:val="center"/>
              <w:rPr>
                <w:sz w:val="20"/>
                <w:szCs w:val="20"/>
              </w:rPr>
            </w:pPr>
          </w:p>
        </w:tc>
        <w:tc>
          <w:tcPr>
            <w:tcW w:w="1172" w:type="dxa"/>
            <w:shd w:val="clear" w:color="auto" w:fill="auto"/>
          </w:tcPr>
          <w:p w14:paraId="0D377123" w14:textId="5FA14765" w:rsidR="0031244F" w:rsidRPr="00D96B62" w:rsidRDefault="00D96B62" w:rsidP="00BB5721">
            <w:pPr>
              <w:jc w:val="center"/>
              <w:rPr>
                <w:b/>
                <w:bCs/>
                <w:sz w:val="20"/>
                <w:szCs w:val="20"/>
              </w:rPr>
            </w:pPr>
            <w:r w:rsidRPr="00D96B62">
              <w:rPr>
                <w:b/>
                <w:bCs/>
                <w:sz w:val="20"/>
                <w:szCs w:val="20"/>
              </w:rPr>
              <w:t>X</w:t>
            </w:r>
          </w:p>
        </w:tc>
        <w:tc>
          <w:tcPr>
            <w:tcW w:w="1211" w:type="dxa"/>
            <w:shd w:val="clear" w:color="auto" w:fill="auto"/>
          </w:tcPr>
          <w:p w14:paraId="22FC1153" w14:textId="77777777" w:rsidR="0031244F" w:rsidRPr="005B43AF" w:rsidRDefault="0031244F" w:rsidP="00BB5721">
            <w:pPr>
              <w:jc w:val="center"/>
              <w:rPr>
                <w:sz w:val="20"/>
                <w:szCs w:val="20"/>
              </w:rPr>
            </w:pPr>
          </w:p>
        </w:tc>
        <w:tc>
          <w:tcPr>
            <w:tcW w:w="1153" w:type="dxa"/>
            <w:shd w:val="clear" w:color="auto" w:fill="auto"/>
          </w:tcPr>
          <w:p w14:paraId="3B316D2D" w14:textId="77777777" w:rsidR="0031244F" w:rsidRPr="005B43AF" w:rsidRDefault="0031244F" w:rsidP="00BB5721">
            <w:pPr>
              <w:jc w:val="center"/>
              <w:rPr>
                <w:sz w:val="20"/>
                <w:szCs w:val="20"/>
              </w:rPr>
            </w:pPr>
          </w:p>
        </w:tc>
        <w:tc>
          <w:tcPr>
            <w:tcW w:w="1759" w:type="dxa"/>
          </w:tcPr>
          <w:p w14:paraId="723630E2" w14:textId="77777777" w:rsidR="0031244F" w:rsidRPr="005B43AF" w:rsidRDefault="0031244F" w:rsidP="00BB5721">
            <w:pPr>
              <w:jc w:val="center"/>
              <w:rPr>
                <w:sz w:val="20"/>
                <w:szCs w:val="20"/>
              </w:rPr>
            </w:pPr>
          </w:p>
        </w:tc>
      </w:tr>
      <w:tr w:rsidR="00281116" w:rsidRPr="005B43AF" w14:paraId="250E3078" w14:textId="77777777" w:rsidTr="00BB5721">
        <w:tc>
          <w:tcPr>
            <w:tcW w:w="10060" w:type="dxa"/>
            <w:gridSpan w:val="6"/>
            <w:shd w:val="clear" w:color="auto" w:fill="BDD6EE" w:themeFill="accent1" w:themeFillTint="66"/>
          </w:tcPr>
          <w:p w14:paraId="6E67F425" w14:textId="77777777" w:rsidR="00281116" w:rsidRPr="005B43AF" w:rsidRDefault="00281116" w:rsidP="00BB5721">
            <w:pPr>
              <w:rPr>
                <w:sz w:val="20"/>
                <w:szCs w:val="20"/>
              </w:rPr>
            </w:pPr>
            <w:r w:rsidRPr="005B43AF">
              <w:rPr>
                <w:sz w:val="20"/>
                <w:szCs w:val="20"/>
              </w:rPr>
              <w:t>Student Attendance</w:t>
            </w:r>
          </w:p>
        </w:tc>
      </w:tr>
      <w:tr w:rsidR="00844005" w:rsidRPr="005B43AF" w14:paraId="3423EF68" w14:textId="77777777" w:rsidTr="00BB5721">
        <w:tc>
          <w:tcPr>
            <w:tcW w:w="3560" w:type="dxa"/>
            <w:shd w:val="clear" w:color="auto" w:fill="auto"/>
          </w:tcPr>
          <w:p w14:paraId="2C663D58" w14:textId="17D365DF" w:rsidR="00844005" w:rsidRPr="005B43AF" w:rsidRDefault="00844005" w:rsidP="00BB5721">
            <w:pPr>
              <w:jc w:val="right"/>
              <w:rPr>
                <w:sz w:val="20"/>
                <w:szCs w:val="20"/>
              </w:rPr>
            </w:pPr>
            <w:r>
              <w:rPr>
                <w:sz w:val="20"/>
                <w:szCs w:val="20"/>
              </w:rPr>
              <w:t>Target</w:t>
            </w:r>
            <w:r w:rsidRPr="005B43AF">
              <w:rPr>
                <w:sz w:val="20"/>
                <w:szCs w:val="20"/>
              </w:rPr>
              <w:t xml:space="preserve"> 1</w:t>
            </w:r>
          </w:p>
        </w:tc>
        <w:tc>
          <w:tcPr>
            <w:tcW w:w="1205" w:type="dxa"/>
            <w:shd w:val="clear" w:color="auto" w:fill="auto"/>
          </w:tcPr>
          <w:p w14:paraId="694C12F6" w14:textId="77777777" w:rsidR="00844005" w:rsidRPr="005B43AF" w:rsidRDefault="00844005" w:rsidP="00BB5721">
            <w:pPr>
              <w:jc w:val="center"/>
              <w:rPr>
                <w:sz w:val="20"/>
                <w:szCs w:val="20"/>
              </w:rPr>
            </w:pPr>
          </w:p>
        </w:tc>
        <w:tc>
          <w:tcPr>
            <w:tcW w:w="1172" w:type="dxa"/>
            <w:shd w:val="clear" w:color="auto" w:fill="auto"/>
          </w:tcPr>
          <w:p w14:paraId="268057D6" w14:textId="77777777" w:rsidR="00844005" w:rsidRPr="005B43AF" w:rsidRDefault="00844005" w:rsidP="00BB5721">
            <w:pPr>
              <w:rPr>
                <w:sz w:val="20"/>
                <w:szCs w:val="20"/>
              </w:rPr>
            </w:pPr>
          </w:p>
        </w:tc>
        <w:tc>
          <w:tcPr>
            <w:tcW w:w="1211" w:type="dxa"/>
            <w:shd w:val="clear" w:color="auto" w:fill="auto"/>
          </w:tcPr>
          <w:p w14:paraId="24B678DF" w14:textId="360DDF12" w:rsidR="00844005" w:rsidRPr="005B43AF" w:rsidRDefault="00844005" w:rsidP="00BB5721">
            <w:pPr>
              <w:jc w:val="center"/>
              <w:rPr>
                <w:sz w:val="20"/>
                <w:szCs w:val="20"/>
              </w:rPr>
            </w:pPr>
          </w:p>
        </w:tc>
        <w:tc>
          <w:tcPr>
            <w:tcW w:w="1153" w:type="dxa"/>
            <w:shd w:val="clear" w:color="auto" w:fill="auto"/>
          </w:tcPr>
          <w:p w14:paraId="0747CB79" w14:textId="3C54B7E2" w:rsidR="00844005" w:rsidRPr="00422B41" w:rsidRDefault="00844005" w:rsidP="00BB5721">
            <w:pPr>
              <w:jc w:val="center"/>
              <w:rPr>
                <w:b/>
                <w:bCs/>
                <w:sz w:val="20"/>
                <w:szCs w:val="20"/>
              </w:rPr>
            </w:pPr>
            <w:r w:rsidRPr="00422B41">
              <w:rPr>
                <w:b/>
                <w:bCs/>
                <w:sz w:val="20"/>
                <w:szCs w:val="20"/>
              </w:rPr>
              <w:t>X</w:t>
            </w:r>
          </w:p>
        </w:tc>
        <w:tc>
          <w:tcPr>
            <w:tcW w:w="1759" w:type="dxa"/>
          </w:tcPr>
          <w:p w14:paraId="685586DE" w14:textId="77777777" w:rsidR="00844005" w:rsidRPr="005B43AF" w:rsidRDefault="00844005" w:rsidP="00BB5721">
            <w:pPr>
              <w:jc w:val="center"/>
              <w:rPr>
                <w:sz w:val="20"/>
                <w:szCs w:val="20"/>
              </w:rPr>
            </w:pPr>
          </w:p>
        </w:tc>
      </w:tr>
      <w:tr w:rsidR="00844005" w:rsidRPr="005B43AF" w14:paraId="199BED4F" w14:textId="77777777" w:rsidTr="00BB5721">
        <w:tc>
          <w:tcPr>
            <w:tcW w:w="3560" w:type="dxa"/>
            <w:shd w:val="clear" w:color="auto" w:fill="auto"/>
          </w:tcPr>
          <w:p w14:paraId="61A42CD0" w14:textId="73C8ECA0" w:rsidR="00844005" w:rsidRPr="005B43AF" w:rsidRDefault="00844005" w:rsidP="00BB5721">
            <w:pPr>
              <w:jc w:val="right"/>
              <w:rPr>
                <w:sz w:val="20"/>
                <w:szCs w:val="20"/>
              </w:rPr>
            </w:pPr>
            <w:r>
              <w:rPr>
                <w:sz w:val="20"/>
                <w:szCs w:val="20"/>
              </w:rPr>
              <w:t>Target</w:t>
            </w:r>
            <w:r w:rsidRPr="005B43AF">
              <w:rPr>
                <w:sz w:val="20"/>
                <w:szCs w:val="20"/>
              </w:rPr>
              <w:t xml:space="preserve"> 2</w:t>
            </w:r>
          </w:p>
        </w:tc>
        <w:tc>
          <w:tcPr>
            <w:tcW w:w="1205" w:type="dxa"/>
            <w:shd w:val="clear" w:color="auto" w:fill="auto"/>
          </w:tcPr>
          <w:p w14:paraId="72582511" w14:textId="4D3375D4" w:rsidR="00844005" w:rsidRPr="005B43AF" w:rsidRDefault="00844005" w:rsidP="00BB5721">
            <w:pPr>
              <w:jc w:val="center"/>
              <w:rPr>
                <w:sz w:val="20"/>
                <w:szCs w:val="20"/>
              </w:rPr>
            </w:pPr>
          </w:p>
        </w:tc>
        <w:tc>
          <w:tcPr>
            <w:tcW w:w="1172" w:type="dxa"/>
            <w:shd w:val="clear" w:color="auto" w:fill="auto"/>
          </w:tcPr>
          <w:p w14:paraId="3A92E088" w14:textId="77777777" w:rsidR="00844005" w:rsidRPr="005B43AF" w:rsidRDefault="00844005" w:rsidP="00BB5721">
            <w:pPr>
              <w:jc w:val="center"/>
              <w:rPr>
                <w:sz w:val="20"/>
                <w:szCs w:val="20"/>
              </w:rPr>
            </w:pPr>
          </w:p>
        </w:tc>
        <w:tc>
          <w:tcPr>
            <w:tcW w:w="1211" w:type="dxa"/>
            <w:shd w:val="clear" w:color="auto" w:fill="auto"/>
          </w:tcPr>
          <w:p w14:paraId="2FBC95DA" w14:textId="77777777" w:rsidR="00844005" w:rsidRPr="005B43AF" w:rsidRDefault="00844005" w:rsidP="00BB5721">
            <w:pPr>
              <w:jc w:val="center"/>
              <w:rPr>
                <w:sz w:val="20"/>
                <w:szCs w:val="20"/>
              </w:rPr>
            </w:pPr>
          </w:p>
        </w:tc>
        <w:tc>
          <w:tcPr>
            <w:tcW w:w="1153" w:type="dxa"/>
            <w:shd w:val="clear" w:color="auto" w:fill="auto"/>
          </w:tcPr>
          <w:p w14:paraId="70CD9ADE" w14:textId="191F2861" w:rsidR="00844005" w:rsidRPr="00422B41" w:rsidRDefault="00844005" w:rsidP="00BB5721">
            <w:pPr>
              <w:jc w:val="center"/>
              <w:rPr>
                <w:b/>
                <w:bCs/>
                <w:sz w:val="20"/>
                <w:szCs w:val="20"/>
              </w:rPr>
            </w:pPr>
            <w:r w:rsidRPr="00422B41">
              <w:rPr>
                <w:b/>
                <w:bCs/>
                <w:sz w:val="20"/>
                <w:szCs w:val="20"/>
              </w:rPr>
              <w:t>X</w:t>
            </w:r>
          </w:p>
        </w:tc>
        <w:tc>
          <w:tcPr>
            <w:tcW w:w="1759" w:type="dxa"/>
          </w:tcPr>
          <w:p w14:paraId="1ABB2C37" w14:textId="77777777" w:rsidR="00844005" w:rsidRPr="005B43AF" w:rsidRDefault="00844005" w:rsidP="00BB5721">
            <w:pPr>
              <w:rPr>
                <w:sz w:val="20"/>
                <w:szCs w:val="20"/>
              </w:rPr>
            </w:pPr>
          </w:p>
        </w:tc>
      </w:tr>
      <w:tr w:rsidR="00844005" w:rsidRPr="005B43AF" w14:paraId="26B72FEB" w14:textId="77777777" w:rsidTr="00BB5721">
        <w:tc>
          <w:tcPr>
            <w:tcW w:w="3560" w:type="dxa"/>
            <w:shd w:val="clear" w:color="auto" w:fill="auto"/>
          </w:tcPr>
          <w:p w14:paraId="6B4016D0" w14:textId="443A8D60" w:rsidR="00844005" w:rsidRPr="005B43AF" w:rsidRDefault="00844005" w:rsidP="00BB5721">
            <w:pPr>
              <w:jc w:val="right"/>
              <w:rPr>
                <w:sz w:val="20"/>
                <w:szCs w:val="20"/>
              </w:rPr>
            </w:pPr>
            <w:r>
              <w:rPr>
                <w:sz w:val="20"/>
                <w:szCs w:val="20"/>
              </w:rPr>
              <w:t>Target 3</w:t>
            </w:r>
          </w:p>
        </w:tc>
        <w:tc>
          <w:tcPr>
            <w:tcW w:w="1205" w:type="dxa"/>
            <w:shd w:val="clear" w:color="auto" w:fill="auto"/>
          </w:tcPr>
          <w:p w14:paraId="14B80F18" w14:textId="77777777" w:rsidR="00844005" w:rsidRPr="005B43AF" w:rsidRDefault="00844005" w:rsidP="00BB5721">
            <w:pPr>
              <w:jc w:val="center"/>
              <w:rPr>
                <w:sz w:val="20"/>
                <w:szCs w:val="20"/>
              </w:rPr>
            </w:pPr>
          </w:p>
        </w:tc>
        <w:tc>
          <w:tcPr>
            <w:tcW w:w="1172" w:type="dxa"/>
            <w:shd w:val="clear" w:color="auto" w:fill="auto"/>
          </w:tcPr>
          <w:p w14:paraId="7427C3FD" w14:textId="77777777" w:rsidR="00844005" w:rsidRPr="005B43AF" w:rsidRDefault="00844005" w:rsidP="00BB5721">
            <w:pPr>
              <w:jc w:val="center"/>
              <w:rPr>
                <w:sz w:val="20"/>
                <w:szCs w:val="20"/>
              </w:rPr>
            </w:pPr>
          </w:p>
        </w:tc>
        <w:tc>
          <w:tcPr>
            <w:tcW w:w="1211" w:type="dxa"/>
            <w:shd w:val="clear" w:color="auto" w:fill="auto"/>
          </w:tcPr>
          <w:p w14:paraId="3496AA8F" w14:textId="01135DB8" w:rsidR="00844005" w:rsidRPr="008C195D" w:rsidRDefault="008C195D" w:rsidP="00BB5721">
            <w:pPr>
              <w:jc w:val="center"/>
              <w:rPr>
                <w:b/>
                <w:bCs/>
                <w:sz w:val="20"/>
                <w:szCs w:val="20"/>
              </w:rPr>
            </w:pPr>
            <w:r w:rsidRPr="008C195D">
              <w:rPr>
                <w:b/>
                <w:bCs/>
                <w:sz w:val="20"/>
                <w:szCs w:val="20"/>
              </w:rPr>
              <w:t>X</w:t>
            </w:r>
          </w:p>
        </w:tc>
        <w:tc>
          <w:tcPr>
            <w:tcW w:w="1153" w:type="dxa"/>
            <w:shd w:val="clear" w:color="auto" w:fill="auto"/>
          </w:tcPr>
          <w:p w14:paraId="131A0E49" w14:textId="5EFF1816" w:rsidR="00844005" w:rsidRPr="00422B41" w:rsidRDefault="00844005" w:rsidP="00BB5721">
            <w:pPr>
              <w:jc w:val="center"/>
              <w:rPr>
                <w:b/>
                <w:bCs/>
                <w:sz w:val="20"/>
                <w:szCs w:val="20"/>
              </w:rPr>
            </w:pPr>
          </w:p>
        </w:tc>
        <w:tc>
          <w:tcPr>
            <w:tcW w:w="1759" w:type="dxa"/>
          </w:tcPr>
          <w:p w14:paraId="69A2D44B" w14:textId="77777777" w:rsidR="00844005" w:rsidRPr="005B43AF" w:rsidRDefault="00844005" w:rsidP="00BB5721">
            <w:pPr>
              <w:rPr>
                <w:sz w:val="20"/>
                <w:szCs w:val="20"/>
              </w:rPr>
            </w:pPr>
          </w:p>
        </w:tc>
      </w:tr>
      <w:tr w:rsidR="0035776B" w:rsidRPr="005B43AF" w14:paraId="264F8AF5" w14:textId="77777777" w:rsidTr="00BB5721">
        <w:tc>
          <w:tcPr>
            <w:tcW w:w="10060" w:type="dxa"/>
            <w:gridSpan w:val="6"/>
            <w:shd w:val="clear" w:color="auto" w:fill="BDD6EE" w:themeFill="accent1" w:themeFillTint="66"/>
          </w:tcPr>
          <w:p w14:paraId="0DEBB370" w14:textId="77777777" w:rsidR="0035776B" w:rsidRPr="005B43AF" w:rsidRDefault="0035776B" w:rsidP="00BB5721">
            <w:pPr>
              <w:rPr>
                <w:sz w:val="20"/>
                <w:szCs w:val="20"/>
              </w:rPr>
            </w:pPr>
            <w:r w:rsidRPr="005B43AF">
              <w:rPr>
                <w:sz w:val="20"/>
                <w:szCs w:val="20"/>
              </w:rPr>
              <w:t xml:space="preserve">Student Enrollment </w:t>
            </w:r>
          </w:p>
        </w:tc>
      </w:tr>
      <w:tr w:rsidR="0031244F" w:rsidRPr="005B43AF" w14:paraId="554E3178" w14:textId="77777777" w:rsidTr="00BB5721">
        <w:tc>
          <w:tcPr>
            <w:tcW w:w="3560" w:type="dxa"/>
            <w:shd w:val="clear" w:color="auto" w:fill="auto"/>
          </w:tcPr>
          <w:p w14:paraId="5492A67B" w14:textId="74435D91" w:rsidR="0031244F" w:rsidRPr="005B43AF" w:rsidRDefault="0031244F" w:rsidP="00BB5721">
            <w:pPr>
              <w:jc w:val="right"/>
              <w:rPr>
                <w:sz w:val="20"/>
                <w:szCs w:val="20"/>
              </w:rPr>
            </w:pPr>
            <w:r>
              <w:rPr>
                <w:sz w:val="20"/>
                <w:szCs w:val="20"/>
              </w:rPr>
              <w:t>Target</w:t>
            </w:r>
            <w:r w:rsidRPr="005B43AF">
              <w:rPr>
                <w:sz w:val="20"/>
                <w:szCs w:val="20"/>
              </w:rPr>
              <w:t xml:space="preserve"> 1</w:t>
            </w:r>
          </w:p>
        </w:tc>
        <w:tc>
          <w:tcPr>
            <w:tcW w:w="1205" w:type="dxa"/>
            <w:shd w:val="clear" w:color="auto" w:fill="auto"/>
          </w:tcPr>
          <w:p w14:paraId="19098F7B" w14:textId="4A3C1A03" w:rsidR="0031244F" w:rsidRPr="005B43AF" w:rsidRDefault="0031244F" w:rsidP="00BB5721">
            <w:pPr>
              <w:jc w:val="center"/>
              <w:rPr>
                <w:sz w:val="20"/>
                <w:szCs w:val="20"/>
              </w:rPr>
            </w:pPr>
          </w:p>
        </w:tc>
        <w:tc>
          <w:tcPr>
            <w:tcW w:w="1172" w:type="dxa"/>
            <w:shd w:val="clear" w:color="auto" w:fill="auto"/>
          </w:tcPr>
          <w:p w14:paraId="1ED23083" w14:textId="51701CF3" w:rsidR="0031244F" w:rsidRPr="00422B41" w:rsidRDefault="0031244F" w:rsidP="00BB5721">
            <w:pPr>
              <w:jc w:val="center"/>
              <w:rPr>
                <w:b/>
                <w:bCs/>
                <w:sz w:val="20"/>
                <w:szCs w:val="20"/>
              </w:rPr>
            </w:pPr>
            <w:r w:rsidRPr="00422B41">
              <w:rPr>
                <w:b/>
                <w:bCs/>
                <w:sz w:val="20"/>
                <w:szCs w:val="20"/>
              </w:rPr>
              <w:t>X</w:t>
            </w:r>
          </w:p>
        </w:tc>
        <w:tc>
          <w:tcPr>
            <w:tcW w:w="1211" w:type="dxa"/>
            <w:shd w:val="clear" w:color="auto" w:fill="auto"/>
          </w:tcPr>
          <w:p w14:paraId="009BC85E" w14:textId="77777777" w:rsidR="0031244F" w:rsidRPr="005B43AF" w:rsidRDefault="0031244F" w:rsidP="00BB5721">
            <w:pPr>
              <w:jc w:val="center"/>
              <w:rPr>
                <w:sz w:val="20"/>
                <w:szCs w:val="20"/>
              </w:rPr>
            </w:pPr>
          </w:p>
        </w:tc>
        <w:tc>
          <w:tcPr>
            <w:tcW w:w="1153" w:type="dxa"/>
            <w:shd w:val="clear" w:color="auto" w:fill="auto"/>
          </w:tcPr>
          <w:p w14:paraId="73626928" w14:textId="77777777" w:rsidR="0031244F" w:rsidRPr="005B43AF" w:rsidRDefault="0031244F" w:rsidP="00BB5721">
            <w:pPr>
              <w:jc w:val="center"/>
              <w:rPr>
                <w:sz w:val="20"/>
                <w:szCs w:val="20"/>
              </w:rPr>
            </w:pPr>
          </w:p>
        </w:tc>
        <w:tc>
          <w:tcPr>
            <w:tcW w:w="1759" w:type="dxa"/>
          </w:tcPr>
          <w:p w14:paraId="2169076A" w14:textId="77777777" w:rsidR="0031244F" w:rsidRPr="005B43AF" w:rsidRDefault="0031244F" w:rsidP="00BB5721">
            <w:pPr>
              <w:jc w:val="center"/>
              <w:rPr>
                <w:sz w:val="20"/>
                <w:szCs w:val="20"/>
              </w:rPr>
            </w:pPr>
          </w:p>
        </w:tc>
      </w:tr>
      <w:tr w:rsidR="0031244F" w:rsidRPr="005B43AF" w14:paraId="7D3155A8" w14:textId="77777777" w:rsidTr="00BB5721">
        <w:tc>
          <w:tcPr>
            <w:tcW w:w="3560" w:type="dxa"/>
            <w:shd w:val="clear" w:color="auto" w:fill="auto"/>
          </w:tcPr>
          <w:p w14:paraId="78BE65C9" w14:textId="058225A9" w:rsidR="0031244F" w:rsidRPr="005B43AF" w:rsidRDefault="0031244F" w:rsidP="009E34EE">
            <w:pPr>
              <w:jc w:val="right"/>
              <w:rPr>
                <w:sz w:val="20"/>
                <w:szCs w:val="20"/>
              </w:rPr>
            </w:pPr>
            <w:r>
              <w:rPr>
                <w:sz w:val="20"/>
                <w:szCs w:val="20"/>
              </w:rPr>
              <w:t>Target</w:t>
            </w:r>
            <w:r w:rsidRPr="005B43AF">
              <w:rPr>
                <w:sz w:val="20"/>
                <w:szCs w:val="20"/>
              </w:rPr>
              <w:t xml:space="preserve"> 2</w:t>
            </w:r>
          </w:p>
        </w:tc>
        <w:tc>
          <w:tcPr>
            <w:tcW w:w="1205" w:type="dxa"/>
            <w:shd w:val="clear" w:color="auto" w:fill="auto"/>
          </w:tcPr>
          <w:p w14:paraId="3B53D637" w14:textId="77777777" w:rsidR="0031244F" w:rsidRPr="005B43AF" w:rsidRDefault="0031244F" w:rsidP="00BB5721">
            <w:pPr>
              <w:jc w:val="center"/>
              <w:rPr>
                <w:sz w:val="20"/>
                <w:szCs w:val="20"/>
              </w:rPr>
            </w:pPr>
          </w:p>
        </w:tc>
        <w:tc>
          <w:tcPr>
            <w:tcW w:w="1172" w:type="dxa"/>
            <w:shd w:val="clear" w:color="auto" w:fill="auto"/>
          </w:tcPr>
          <w:p w14:paraId="1A4DE21C" w14:textId="551368EC" w:rsidR="0031244F" w:rsidRPr="00422B41" w:rsidRDefault="0031244F" w:rsidP="00BB5721">
            <w:pPr>
              <w:jc w:val="center"/>
              <w:rPr>
                <w:b/>
                <w:bCs/>
                <w:sz w:val="20"/>
                <w:szCs w:val="20"/>
              </w:rPr>
            </w:pPr>
            <w:r w:rsidRPr="00422B41">
              <w:rPr>
                <w:b/>
                <w:bCs/>
                <w:sz w:val="20"/>
                <w:szCs w:val="20"/>
              </w:rPr>
              <w:t>X</w:t>
            </w:r>
          </w:p>
        </w:tc>
        <w:tc>
          <w:tcPr>
            <w:tcW w:w="1211" w:type="dxa"/>
            <w:shd w:val="clear" w:color="auto" w:fill="auto"/>
          </w:tcPr>
          <w:p w14:paraId="38E815C1" w14:textId="77777777" w:rsidR="0031244F" w:rsidRPr="005B43AF" w:rsidRDefault="0031244F" w:rsidP="00BB5721">
            <w:pPr>
              <w:jc w:val="center"/>
              <w:rPr>
                <w:sz w:val="20"/>
                <w:szCs w:val="20"/>
              </w:rPr>
            </w:pPr>
          </w:p>
        </w:tc>
        <w:tc>
          <w:tcPr>
            <w:tcW w:w="1153" w:type="dxa"/>
            <w:shd w:val="clear" w:color="auto" w:fill="auto"/>
          </w:tcPr>
          <w:p w14:paraId="3A974ED3" w14:textId="77777777" w:rsidR="0031244F" w:rsidRPr="005B43AF" w:rsidRDefault="0031244F" w:rsidP="00BB5721">
            <w:pPr>
              <w:jc w:val="center"/>
              <w:rPr>
                <w:sz w:val="20"/>
                <w:szCs w:val="20"/>
              </w:rPr>
            </w:pPr>
          </w:p>
        </w:tc>
        <w:tc>
          <w:tcPr>
            <w:tcW w:w="1759" w:type="dxa"/>
          </w:tcPr>
          <w:p w14:paraId="59B7D9F4" w14:textId="77777777" w:rsidR="0031244F" w:rsidRPr="005B43AF" w:rsidRDefault="0031244F" w:rsidP="00BB5721">
            <w:pPr>
              <w:jc w:val="center"/>
              <w:rPr>
                <w:sz w:val="20"/>
                <w:szCs w:val="20"/>
              </w:rPr>
            </w:pPr>
          </w:p>
        </w:tc>
      </w:tr>
      <w:tr w:rsidR="009E34EE" w:rsidRPr="005B43AF" w14:paraId="4B0D7EAE" w14:textId="77777777" w:rsidTr="00BB5721">
        <w:tc>
          <w:tcPr>
            <w:tcW w:w="10060" w:type="dxa"/>
            <w:gridSpan w:val="6"/>
            <w:shd w:val="clear" w:color="auto" w:fill="BDD6EE" w:themeFill="accent1" w:themeFillTint="66"/>
          </w:tcPr>
          <w:p w14:paraId="33CC98C5" w14:textId="77777777" w:rsidR="009E34EE" w:rsidRPr="005B43AF" w:rsidRDefault="009E34EE" w:rsidP="00BB5721">
            <w:pPr>
              <w:rPr>
                <w:sz w:val="20"/>
                <w:szCs w:val="20"/>
              </w:rPr>
            </w:pPr>
            <w:r w:rsidRPr="005B43AF">
              <w:rPr>
                <w:sz w:val="20"/>
                <w:szCs w:val="20"/>
              </w:rPr>
              <w:t>Post-Secondary Readiness</w:t>
            </w:r>
          </w:p>
        </w:tc>
      </w:tr>
      <w:tr w:rsidR="00844005" w:rsidRPr="005B43AF" w14:paraId="4D91C850" w14:textId="77777777" w:rsidTr="00BB5721">
        <w:tc>
          <w:tcPr>
            <w:tcW w:w="3560" w:type="dxa"/>
            <w:shd w:val="clear" w:color="auto" w:fill="auto"/>
          </w:tcPr>
          <w:p w14:paraId="5FC1AD21" w14:textId="222860FC" w:rsidR="00844005" w:rsidRPr="005B43AF" w:rsidRDefault="00844005" w:rsidP="00BB5721">
            <w:pPr>
              <w:jc w:val="right"/>
              <w:rPr>
                <w:sz w:val="20"/>
                <w:szCs w:val="20"/>
              </w:rPr>
            </w:pPr>
            <w:r>
              <w:rPr>
                <w:sz w:val="20"/>
                <w:szCs w:val="20"/>
              </w:rPr>
              <w:t>Target</w:t>
            </w:r>
            <w:r w:rsidRPr="005B43AF">
              <w:rPr>
                <w:sz w:val="20"/>
                <w:szCs w:val="20"/>
              </w:rPr>
              <w:t xml:space="preserve"> 1</w:t>
            </w:r>
          </w:p>
        </w:tc>
        <w:tc>
          <w:tcPr>
            <w:tcW w:w="1205" w:type="dxa"/>
            <w:shd w:val="clear" w:color="auto" w:fill="auto"/>
          </w:tcPr>
          <w:p w14:paraId="241BB59D" w14:textId="7EBEB050" w:rsidR="00844005" w:rsidRPr="005B43AF" w:rsidRDefault="00844005" w:rsidP="00BB5721">
            <w:pPr>
              <w:jc w:val="center"/>
              <w:rPr>
                <w:sz w:val="20"/>
                <w:szCs w:val="20"/>
              </w:rPr>
            </w:pPr>
          </w:p>
        </w:tc>
        <w:tc>
          <w:tcPr>
            <w:tcW w:w="1172" w:type="dxa"/>
            <w:shd w:val="clear" w:color="auto" w:fill="auto"/>
          </w:tcPr>
          <w:p w14:paraId="56130DB8" w14:textId="6263FF9E" w:rsidR="00844005" w:rsidRPr="00422B41" w:rsidRDefault="00844005" w:rsidP="00BB5721">
            <w:pPr>
              <w:jc w:val="center"/>
              <w:rPr>
                <w:b/>
                <w:bCs/>
                <w:sz w:val="20"/>
                <w:szCs w:val="20"/>
              </w:rPr>
            </w:pPr>
            <w:r w:rsidRPr="00422B41">
              <w:rPr>
                <w:b/>
                <w:bCs/>
                <w:sz w:val="20"/>
                <w:szCs w:val="20"/>
              </w:rPr>
              <w:t>X</w:t>
            </w:r>
          </w:p>
        </w:tc>
        <w:tc>
          <w:tcPr>
            <w:tcW w:w="1211" w:type="dxa"/>
            <w:shd w:val="clear" w:color="auto" w:fill="auto"/>
          </w:tcPr>
          <w:p w14:paraId="340222D6" w14:textId="77777777" w:rsidR="00844005" w:rsidRPr="005B43AF" w:rsidRDefault="00844005" w:rsidP="00BB5721">
            <w:pPr>
              <w:jc w:val="center"/>
              <w:rPr>
                <w:sz w:val="20"/>
                <w:szCs w:val="20"/>
              </w:rPr>
            </w:pPr>
          </w:p>
        </w:tc>
        <w:tc>
          <w:tcPr>
            <w:tcW w:w="1153" w:type="dxa"/>
            <w:shd w:val="clear" w:color="auto" w:fill="auto"/>
          </w:tcPr>
          <w:p w14:paraId="50FF4129" w14:textId="77777777" w:rsidR="00844005" w:rsidRPr="005B43AF" w:rsidRDefault="00844005" w:rsidP="00BB5721">
            <w:pPr>
              <w:jc w:val="center"/>
              <w:rPr>
                <w:sz w:val="20"/>
                <w:szCs w:val="20"/>
              </w:rPr>
            </w:pPr>
          </w:p>
        </w:tc>
        <w:tc>
          <w:tcPr>
            <w:tcW w:w="1759" w:type="dxa"/>
          </w:tcPr>
          <w:p w14:paraId="6B739E6E" w14:textId="77777777" w:rsidR="00844005" w:rsidRPr="005B43AF" w:rsidRDefault="00844005" w:rsidP="00BB5721">
            <w:pPr>
              <w:jc w:val="center"/>
              <w:rPr>
                <w:sz w:val="20"/>
                <w:szCs w:val="20"/>
              </w:rPr>
            </w:pPr>
          </w:p>
        </w:tc>
      </w:tr>
      <w:tr w:rsidR="00844005" w:rsidRPr="005B43AF" w14:paraId="65FDD56D" w14:textId="77777777" w:rsidTr="00BB5721">
        <w:tc>
          <w:tcPr>
            <w:tcW w:w="3560" w:type="dxa"/>
            <w:shd w:val="clear" w:color="auto" w:fill="auto"/>
          </w:tcPr>
          <w:p w14:paraId="6CBE83B2" w14:textId="3CDC591E" w:rsidR="00844005" w:rsidRPr="00E63A94" w:rsidRDefault="00844005" w:rsidP="00BB5721">
            <w:pPr>
              <w:jc w:val="right"/>
              <w:rPr>
                <w:sz w:val="20"/>
                <w:szCs w:val="20"/>
              </w:rPr>
            </w:pPr>
            <w:r w:rsidRPr="00E63A94">
              <w:rPr>
                <w:sz w:val="20"/>
                <w:szCs w:val="20"/>
              </w:rPr>
              <w:t>Target 2</w:t>
            </w:r>
          </w:p>
        </w:tc>
        <w:tc>
          <w:tcPr>
            <w:tcW w:w="1205" w:type="dxa"/>
            <w:shd w:val="clear" w:color="auto" w:fill="auto"/>
          </w:tcPr>
          <w:p w14:paraId="63CF2D50" w14:textId="747EFB59" w:rsidR="00844005" w:rsidRPr="00C63B3C" w:rsidRDefault="00844005" w:rsidP="00BB5721">
            <w:pPr>
              <w:jc w:val="center"/>
              <w:rPr>
                <w:sz w:val="20"/>
                <w:szCs w:val="20"/>
                <w:highlight w:val="green"/>
              </w:rPr>
            </w:pPr>
          </w:p>
        </w:tc>
        <w:tc>
          <w:tcPr>
            <w:tcW w:w="1172" w:type="dxa"/>
            <w:shd w:val="clear" w:color="auto" w:fill="auto"/>
          </w:tcPr>
          <w:p w14:paraId="1E0A3466" w14:textId="225C4BB3" w:rsidR="00844005" w:rsidRPr="00422B41" w:rsidRDefault="00E63A94" w:rsidP="00BB5721">
            <w:pPr>
              <w:jc w:val="center"/>
              <w:rPr>
                <w:b/>
                <w:bCs/>
                <w:sz w:val="20"/>
                <w:szCs w:val="20"/>
              </w:rPr>
            </w:pPr>
            <w:r>
              <w:rPr>
                <w:b/>
                <w:bCs/>
                <w:sz w:val="20"/>
                <w:szCs w:val="20"/>
              </w:rPr>
              <w:t>X</w:t>
            </w:r>
          </w:p>
        </w:tc>
        <w:tc>
          <w:tcPr>
            <w:tcW w:w="1211" w:type="dxa"/>
            <w:shd w:val="clear" w:color="auto" w:fill="auto"/>
          </w:tcPr>
          <w:p w14:paraId="0888FAD5" w14:textId="77777777" w:rsidR="00844005" w:rsidRPr="005B43AF" w:rsidRDefault="00844005" w:rsidP="00BB5721">
            <w:pPr>
              <w:jc w:val="center"/>
              <w:rPr>
                <w:sz w:val="20"/>
                <w:szCs w:val="20"/>
              </w:rPr>
            </w:pPr>
          </w:p>
        </w:tc>
        <w:tc>
          <w:tcPr>
            <w:tcW w:w="1153" w:type="dxa"/>
            <w:shd w:val="clear" w:color="auto" w:fill="auto"/>
          </w:tcPr>
          <w:p w14:paraId="0A0B85B0" w14:textId="77777777" w:rsidR="00844005" w:rsidRPr="005B43AF" w:rsidRDefault="00844005" w:rsidP="00BB5721">
            <w:pPr>
              <w:jc w:val="center"/>
              <w:rPr>
                <w:sz w:val="20"/>
                <w:szCs w:val="20"/>
              </w:rPr>
            </w:pPr>
          </w:p>
        </w:tc>
        <w:tc>
          <w:tcPr>
            <w:tcW w:w="1759" w:type="dxa"/>
          </w:tcPr>
          <w:p w14:paraId="77146F46" w14:textId="77777777" w:rsidR="00844005" w:rsidRPr="005B43AF" w:rsidRDefault="00844005" w:rsidP="00BB5721">
            <w:pPr>
              <w:jc w:val="center"/>
              <w:rPr>
                <w:sz w:val="20"/>
                <w:szCs w:val="20"/>
              </w:rPr>
            </w:pPr>
          </w:p>
        </w:tc>
      </w:tr>
      <w:tr w:rsidR="00844005" w:rsidRPr="005B43AF" w14:paraId="0D2443EE" w14:textId="77777777" w:rsidTr="00BB5721">
        <w:tc>
          <w:tcPr>
            <w:tcW w:w="3560" w:type="dxa"/>
            <w:shd w:val="clear" w:color="auto" w:fill="auto"/>
          </w:tcPr>
          <w:p w14:paraId="55F1A052" w14:textId="5F010E12" w:rsidR="00844005" w:rsidRPr="005B43AF" w:rsidRDefault="00844005" w:rsidP="00BB5721">
            <w:pPr>
              <w:jc w:val="right"/>
              <w:rPr>
                <w:sz w:val="20"/>
                <w:szCs w:val="20"/>
              </w:rPr>
            </w:pPr>
            <w:r>
              <w:rPr>
                <w:sz w:val="20"/>
                <w:szCs w:val="20"/>
              </w:rPr>
              <w:t>Target 3</w:t>
            </w:r>
          </w:p>
        </w:tc>
        <w:tc>
          <w:tcPr>
            <w:tcW w:w="1205" w:type="dxa"/>
            <w:shd w:val="clear" w:color="auto" w:fill="auto"/>
          </w:tcPr>
          <w:p w14:paraId="31A04EF2" w14:textId="77777777" w:rsidR="00844005" w:rsidRPr="005B43AF" w:rsidRDefault="00844005" w:rsidP="00BB5721">
            <w:pPr>
              <w:jc w:val="center"/>
              <w:rPr>
                <w:sz w:val="20"/>
                <w:szCs w:val="20"/>
              </w:rPr>
            </w:pPr>
          </w:p>
        </w:tc>
        <w:tc>
          <w:tcPr>
            <w:tcW w:w="1172" w:type="dxa"/>
            <w:shd w:val="clear" w:color="auto" w:fill="auto"/>
          </w:tcPr>
          <w:p w14:paraId="6E0155A1" w14:textId="31523DA5" w:rsidR="00844005" w:rsidRPr="00422B41" w:rsidRDefault="00844005" w:rsidP="00BB5721">
            <w:pPr>
              <w:jc w:val="center"/>
              <w:rPr>
                <w:b/>
                <w:bCs/>
                <w:sz w:val="20"/>
                <w:szCs w:val="20"/>
              </w:rPr>
            </w:pPr>
            <w:r w:rsidRPr="00422B41">
              <w:rPr>
                <w:b/>
                <w:bCs/>
                <w:sz w:val="20"/>
                <w:szCs w:val="20"/>
              </w:rPr>
              <w:t>X</w:t>
            </w:r>
          </w:p>
        </w:tc>
        <w:tc>
          <w:tcPr>
            <w:tcW w:w="1211" w:type="dxa"/>
            <w:shd w:val="clear" w:color="auto" w:fill="auto"/>
          </w:tcPr>
          <w:p w14:paraId="443EF8C6" w14:textId="77777777" w:rsidR="00844005" w:rsidRPr="005B43AF" w:rsidRDefault="00844005" w:rsidP="00BB5721">
            <w:pPr>
              <w:jc w:val="center"/>
              <w:rPr>
                <w:sz w:val="20"/>
                <w:szCs w:val="20"/>
              </w:rPr>
            </w:pPr>
          </w:p>
        </w:tc>
        <w:tc>
          <w:tcPr>
            <w:tcW w:w="1153" w:type="dxa"/>
            <w:shd w:val="clear" w:color="auto" w:fill="auto"/>
          </w:tcPr>
          <w:p w14:paraId="3EDAA45D" w14:textId="77777777" w:rsidR="00844005" w:rsidRPr="005B43AF" w:rsidRDefault="00844005" w:rsidP="00BB5721">
            <w:pPr>
              <w:jc w:val="center"/>
              <w:rPr>
                <w:sz w:val="20"/>
                <w:szCs w:val="20"/>
              </w:rPr>
            </w:pPr>
          </w:p>
        </w:tc>
        <w:tc>
          <w:tcPr>
            <w:tcW w:w="1759" w:type="dxa"/>
          </w:tcPr>
          <w:p w14:paraId="64E054DB" w14:textId="77777777" w:rsidR="00844005" w:rsidRPr="005B43AF" w:rsidRDefault="00844005" w:rsidP="00BB5721">
            <w:pPr>
              <w:jc w:val="center"/>
              <w:rPr>
                <w:sz w:val="20"/>
                <w:szCs w:val="20"/>
              </w:rPr>
            </w:pPr>
          </w:p>
        </w:tc>
      </w:tr>
      <w:tr w:rsidR="009E34EE" w:rsidRPr="005B43AF" w14:paraId="40B36800" w14:textId="77777777" w:rsidTr="00BB5721">
        <w:tc>
          <w:tcPr>
            <w:tcW w:w="10060" w:type="dxa"/>
            <w:gridSpan w:val="6"/>
            <w:shd w:val="clear" w:color="auto" w:fill="BDD6EE" w:themeFill="accent1" w:themeFillTint="66"/>
          </w:tcPr>
          <w:p w14:paraId="434ECA4B" w14:textId="77777777" w:rsidR="009E34EE" w:rsidRPr="005B43AF" w:rsidRDefault="009E34EE" w:rsidP="00BB5721">
            <w:pPr>
              <w:rPr>
                <w:sz w:val="20"/>
                <w:szCs w:val="20"/>
              </w:rPr>
            </w:pPr>
            <w:r w:rsidRPr="005B43AF">
              <w:rPr>
                <w:sz w:val="20"/>
                <w:szCs w:val="20"/>
              </w:rPr>
              <w:t>Financial Performance and Stability</w:t>
            </w:r>
          </w:p>
        </w:tc>
      </w:tr>
      <w:tr w:rsidR="00844005" w:rsidRPr="005B43AF" w14:paraId="4216A38F" w14:textId="77777777" w:rsidTr="00BB5721">
        <w:tc>
          <w:tcPr>
            <w:tcW w:w="3560" w:type="dxa"/>
            <w:shd w:val="clear" w:color="auto" w:fill="auto"/>
          </w:tcPr>
          <w:p w14:paraId="3DA9B027" w14:textId="724D630B" w:rsidR="00844005" w:rsidRPr="005B43AF" w:rsidRDefault="00844005" w:rsidP="00BB5721">
            <w:pPr>
              <w:jc w:val="right"/>
              <w:rPr>
                <w:sz w:val="20"/>
                <w:szCs w:val="20"/>
              </w:rPr>
            </w:pPr>
            <w:r>
              <w:rPr>
                <w:sz w:val="20"/>
                <w:szCs w:val="20"/>
              </w:rPr>
              <w:t>Target</w:t>
            </w:r>
            <w:r w:rsidRPr="005B43AF">
              <w:rPr>
                <w:sz w:val="20"/>
                <w:szCs w:val="20"/>
              </w:rPr>
              <w:t xml:space="preserve"> 1</w:t>
            </w:r>
          </w:p>
        </w:tc>
        <w:tc>
          <w:tcPr>
            <w:tcW w:w="1205" w:type="dxa"/>
            <w:shd w:val="clear" w:color="auto" w:fill="auto"/>
          </w:tcPr>
          <w:p w14:paraId="31D78E14" w14:textId="77777777" w:rsidR="00844005" w:rsidRPr="005B43AF" w:rsidRDefault="00844005" w:rsidP="00BB5721">
            <w:pPr>
              <w:jc w:val="center"/>
              <w:rPr>
                <w:sz w:val="20"/>
                <w:szCs w:val="20"/>
              </w:rPr>
            </w:pPr>
          </w:p>
        </w:tc>
        <w:tc>
          <w:tcPr>
            <w:tcW w:w="1172" w:type="dxa"/>
            <w:shd w:val="clear" w:color="auto" w:fill="auto"/>
          </w:tcPr>
          <w:p w14:paraId="35725ACD" w14:textId="3B13B656" w:rsidR="00844005" w:rsidRPr="00422B41" w:rsidRDefault="00844005" w:rsidP="00BB5721">
            <w:pPr>
              <w:jc w:val="center"/>
              <w:rPr>
                <w:b/>
                <w:bCs/>
                <w:sz w:val="20"/>
                <w:szCs w:val="20"/>
              </w:rPr>
            </w:pPr>
          </w:p>
        </w:tc>
        <w:tc>
          <w:tcPr>
            <w:tcW w:w="1211" w:type="dxa"/>
            <w:shd w:val="clear" w:color="auto" w:fill="auto"/>
          </w:tcPr>
          <w:p w14:paraId="7F123386" w14:textId="7BB48F53" w:rsidR="00844005" w:rsidRPr="00422B41" w:rsidRDefault="00844005" w:rsidP="00BB5721">
            <w:pPr>
              <w:jc w:val="center"/>
              <w:rPr>
                <w:b/>
                <w:bCs/>
                <w:sz w:val="20"/>
                <w:szCs w:val="20"/>
              </w:rPr>
            </w:pPr>
            <w:r w:rsidRPr="00422B41">
              <w:rPr>
                <w:b/>
                <w:bCs/>
                <w:sz w:val="20"/>
                <w:szCs w:val="20"/>
              </w:rPr>
              <w:t>X</w:t>
            </w:r>
          </w:p>
        </w:tc>
        <w:tc>
          <w:tcPr>
            <w:tcW w:w="1153" w:type="dxa"/>
            <w:shd w:val="clear" w:color="auto" w:fill="auto"/>
          </w:tcPr>
          <w:p w14:paraId="784F9FB3" w14:textId="77777777" w:rsidR="00844005" w:rsidRPr="005B43AF" w:rsidRDefault="00844005" w:rsidP="00BB5721">
            <w:pPr>
              <w:jc w:val="center"/>
              <w:rPr>
                <w:sz w:val="20"/>
                <w:szCs w:val="20"/>
              </w:rPr>
            </w:pPr>
          </w:p>
        </w:tc>
        <w:tc>
          <w:tcPr>
            <w:tcW w:w="1759" w:type="dxa"/>
          </w:tcPr>
          <w:p w14:paraId="21AE9854" w14:textId="77777777" w:rsidR="00844005" w:rsidRPr="005B43AF" w:rsidRDefault="00844005" w:rsidP="00BB5721">
            <w:pPr>
              <w:jc w:val="center"/>
              <w:rPr>
                <w:sz w:val="20"/>
                <w:szCs w:val="20"/>
              </w:rPr>
            </w:pPr>
          </w:p>
        </w:tc>
      </w:tr>
      <w:tr w:rsidR="00844005" w:rsidRPr="005B43AF" w14:paraId="46F5AE29" w14:textId="77777777" w:rsidTr="00BB5721">
        <w:tc>
          <w:tcPr>
            <w:tcW w:w="3560" w:type="dxa"/>
            <w:shd w:val="clear" w:color="auto" w:fill="auto"/>
          </w:tcPr>
          <w:p w14:paraId="798D8501" w14:textId="599F8260" w:rsidR="00844005" w:rsidRPr="005B43AF" w:rsidRDefault="00844005" w:rsidP="00BB5721">
            <w:pPr>
              <w:jc w:val="right"/>
              <w:rPr>
                <w:sz w:val="20"/>
                <w:szCs w:val="20"/>
              </w:rPr>
            </w:pPr>
            <w:r>
              <w:rPr>
                <w:sz w:val="20"/>
                <w:szCs w:val="20"/>
              </w:rPr>
              <w:t>Target</w:t>
            </w:r>
            <w:r w:rsidRPr="005B43AF">
              <w:rPr>
                <w:sz w:val="20"/>
                <w:szCs w:val="20"/>
              </w:rPr>
              <w:t xml:space="preserve"> 2</w:t>
            </w:r>
          </w:p>
        </w:tc>
        <w:tc>
          <w:tcPr>
            <w:tcW w:w="1205" w:type="dxa"/>
            <w:shd w:val="clear" w:color="auto" w:fill="auto"/>
          </w:tcPr>
          <w:p w14:paraId="45347252" w14:textId="77777777" w:rsidR="00844005" w:rsidRPr="005B43AF" w:rsidRDefault="00844005" w:rsidP="00BB5721">
            <w:pPr>
              <w:jc w:val="center"/>
              <w:rPr>
                <w:sz w:val="20"/>
                <w:szCs w:val="20"/>
              </w:rPr>
            </w:pPr>
          </w:p>
        </w:tc>
        <w:tc>
          <w:tcPr>
            <w:tcW w:w="1172" w:type="dxa"/>
            <w:shd w:val="clear" w:color="auto" w:fill="auto"/>
          </w:tcPr>
          <w:p w14:paraId="0812907B" w14:textId="58EB50D9" w:rsidR="00844005" w:rsidRPr="00422B41" w:rsidRDefault="00844005" w:rsidP="00BB5721">
            <w:pPr>
              <w:jc w:val="center"/>
              <w:rPr>
                <w:b/>
                <w:bCs/>
                <w:sz w:val="20"/>
                <w:szCs w:val="20"/>
              </w:rPr>
            </w:pPr>
            <w:r w:rsidRPr="00422B41">
              <w:rPr>
                <w:b/>
                <w:bCs/>
                <w:sz w:val="20"/>
                <w:szCs w:val="20"/>
              </w:rPr>
              <w:t>X</w:t>
            </w:r>
          </w:p>
        </w:tc>
        <w:tc>
          <w:tcPr>
            <w:tcW w:w="1211" w:type="dxa"/>
            <w:shd w:val="clear" w:color="auto" w:fill="auto"/>
          </w:tcPr>
          <w:p w14:paraId="4B3D663F" w14:textId="77777777" w:rsidR="00844005" w:rsidRPr="00422B41" w:rsidRDefault="00844005" w:rsidP="00BB5721">
            <w:pPr>
              <w:jc w:val="center"/>
              <w:rPr>
                <w:b/>
                <w:bCs/>
                <w:sz w:val="20"/>
                <w:szCs w:val="20"/>
              </w:rPr>
            </w:pPr>
          </w:p>
        </w:tc>
        <w:tc>
          <w:tcPr>
            <w:tcW w:w="1153" w:type="dxa"/>
            <w:shd w:val="clear" w:color="auto" w:fill="auto"/>
          </w:tcPr>
          <w:p w14:paraId="0D885522" w14:textId="77777777" w:rsidR="00844005" w:rsidRPr="005B43AF" w:rsidRDefault="00844005" w:rsidP="00BB5721">
            <w:pPr>
              <w:jc w:val="center"/>
              <w:rPr>
                <w:sz w:val="20"/>
                <w:szCs w:val="20"/>
              </w:rPr>
            </w:pPr>
          </w:p>
        </w:tc>
        <w:tc>
          <w:tcPr>
            <w:tcW w:w="1759" w:type="dxa"/>
          </w:tcPr>
          <w:p w14:paraId="4236AF73" w14:textId="77777777" w:rsidR="00844005" w:rsidRPr="005B43AF" w:rsidRDefault="00844005" w:rsidP="00BB5721">
            <w:pPr>
              <w:jc w:val="center"/>
              <w:rPr>
                <w:sz w:val="20"/>
                <w:szCs w:val="20"/>
              </w:rPr>
            </w:pPr>
          </w:p>
        </w:tc>
      </w:tr>
      <w:tr w:rsidR="00844005" w:rsidRPr="005B43AF" w14:paraId="17A1A649" w14:textId="77777777" w:rsidTr="00BB5721">
        <w:tc>
          <w:tcPr>
            <w:tcW w:w="3560" w:type="dxa"/>
            <w:shd w:val="clear" w:color="auto" w:fill="auto"/>
          </w:tcPr>
          <w:p w14:paraId="2EB6B6D0" w14:textId="22790A9F" w:rsidR="00844005" w:rsidRPr="005B43AF" w:rsidRDefault="00844005" w:rsidP="00BB5721">
            <w:pPr>
              <w:jc w:val="right"/>
              <w:rPr>
                <w:sz w:val="20"/>
                <w:szCs w:val="20"/>
              </w:rPr>
            </w:pPr>
            <w:r>
              <w:rPr>
                <w:sz w:val="20"/>
                <w:szCs w:val="20"/>
              </w:rPr>
              <w:t>Target 3</w:t>
            </w:r>
          </w:p>
        </w:tc>
        <w:tc>
          <w:tcPr>
            <w:tcW w:w="1205" w:type="dxa"/>
            <w:shd w:val="clear" w:color="auto" w:fill="auto"/>
          </w:tcPr>
          <w:p w14:paraId="3290043C" w14:textId="77777777" w:rsidR="00844005" w:rsidRPr="005B43AF" w:rsidRDefault="00844005" w:rsidP="00BB5721">
            <w:pPr>
              <w:jc w:val="center"/>
              <w:rPr>
                <w:sz w:val="20"/>
                <w:szCs w:val="20"/>
              </w:rPr>
            </w:pPr>
          </w:p>
        </w:tc>
        <w:tc>
          <w:tcPr>
            <w:tcW w:w="1172" w:type="dxa"/>
            <w:shd w:val="clear" w:color="auto" w:fill="auto"/>
          </w:tcPr>
          <w:p w14:paraId="59FF2DE3" w14:textId="71C4E24B" w:rsidR="00844005" w:rsidRPr="00422B41" w:rsidRDefault="00844005" w:rsidP="00BB5721">
            <w:pPr>
              <w:jc w:val="center"/>
              <w:rPr>
                <w:b/>
                <w:bCs/>
                <w:sz w:val="20"/>
                <w:szCs w:val="20"/>
              </w:rPr>
            </w:pPr>
            <w:r w:rsidRPr="00422B41">
              <w:rPr>
                <w:b/>
                <w:bCs/>
                <w:sz w:val="20"/>
                <w:szCs w:val="20"/>
              </w:rPr>
              <w:t>X</w:t>
            </w:r>
          </w:p>
        </w:tc>
        <w:tc>
          <w:tcPr>
            <w:tcW w:w="1211" w:type="dxa"/>
            <w:shd w:val="clear" w:color="auto" w:fill="auto"/>
          </w:tcPr>
          <w:p w14:paraId="2D90513B" w14:textId="77777777" w:rsidR="00844005" w:rsidRPr="00422B41" w:rsidRDefault="00844005" w:rsidP="00BB5721">
            <w:pPr>
              <w:jc w:val="center"/>
              <w:rPr>
                <w:b/>
                <w:bCs/>
                <w:sz w:val="20"/>
                <w:szCs w:val="20"/>
              </w:rPr>
            </w:pPr>
          </w:p>
        </w:tc>
        <w:tc>
          <w:tcPr>
            <w:tcW w:w="1153" w:type="dxa"/>
            <w:shd w:val="clear" w:color="auto" w:fill="auto"/>
          </w:tcPr>
          <w:p w14:paraId="14891044" w14:textId="77777777" w:rsidR="00844005" w:rsidRPr="005B43AF" w:rsidRDefault="00844005" w:rsidP="00BB5721">
            <w:pPr>
              <w:jc w:val="center"/>
              <w:rPr>
                <w:sz w:val="20"/>
                <w:szCs w:val="20"/>
              </w:rPr>
            </w:pPr>
          </w:p>
        </w:tc>
        <w:tc>
          <w:tcPr>
            <w:tcW w:w="1759" w:type="dxa"/>
          </w:tcPr>
          <w:p w14:paraId="6941AD49" w14:textId="77777777" w:rsidR="00844005" w:rsidRPr="005B43AF" w:rsidRDefault="00844005" w:rsidP="00BB5721">
            <w:pPr>
              <w:jc w:val="center"/>
              <w:rPr>
                <w:sz w:val="20"/>
                <w:szCs w:val="20"/>
              </w:rPr>
            </w:pPr>
          </w:p>
        </w:tc>
      </w:tr>
      <w:tr w:rsidR="009E34EE" w:rsidRPr="005B43AF" w14:paraId="361468CF" w14:textId="77777777" w:rsidTr="00BB5721">
        <w:tc>
          <w:tcPr>
            <w:tcW w:w="10060" w:type="dxa"/>
            <w:gridSpan w:val="6"/>
            <w:shd w:val="clear" w:color="auto" w:fill="BDD6EE" w:themeFill="accent1" w:themeFillTint="66"/>
          </w:tcPr>
          <w:p w14:paraId="27565555" w14:textId="70F49354" w:rsidR="009E34EE" w:rsidRPr="005B43AF" w:rsidRDefault="009E34EE" w:rsidP="00BB5721">
            <w:pPr>
              <w:rPr>
                <w:sz w:val="20"/>
                <w:szCs w:val="20"/>
              </w:rPr>
            </w:pPr>
            <w:r w:rsidRPr="005B43AF">
              <w:rPr>
                <w:sz w:val="20"/>
                <w:szCs w:val="20"/>
              </w:rPr>
              <w:t>Governance Board Performance and Stewardship</w:t>
            </w:r>
          </w:p>
        </w:tc>
      </w:tr>
      <w:tr w:rsidR="00844005" w:rsidRPr="005B43AF" w14:paraId="15633BAD" w14:textId="77777777" w:rsidTr="00BB5721">
        <w:tc>
          <w:tcPr>
            <w:tcW w:w="3560" w:type="dxa"/>
            <w:shd w:val="clear" w:color="auto" w:fill="auto"/>
          </w:tcPr>
          <w:p w14:paraId="48059940" w14:textId="552C373B" w:rsidR="00844005" w:rsidRPr="005B43AF" w:rsidRDefault="00844005" w:rsidP="00BB5721">
            <w:pPr>
              <w:jc w:val="right"/>
              <w:rPr>
                <w:sz w:val="20"/>
                <w:szCs w:val="20"/>
              </w:rPr>
            </w:pPr>
            <w:r>
              <w:rPr>
                <w:sz w:val="20"/>
                <w:szCs w:val="20"/>
              </w:rPr>
              <w:t>Target</w:t>
            </w:r>
            <w:r w:rsidRPr="005B43AF">
              <w:rPr>
                <w:sz w:val="20"/>
                <w:szCs w:val="20"/>
              </w:rPr>
              <w:t xml:space="preserve"> 1</w:t>
            </w:r>
          </w:p>
        </w:tc>
        <w:tc>
          <w:tcPr>
            <w:tcW w:w="1205" w:type="dxa"/>
            <w:shd w:val="clear" w:color="auto" w:fill="auto"/>
          </w:tcPr>
          <w:p w14:paraId="19D5141A" w14:textId="581CAEA7" w:rsidR="00844005" w:rsidRPr="005B43AF" w:rsidRDefault="00844005" w:rsidP="00BB5721">
            <w:pPr>
              <w:jc w:val="center"/>
              <w:rPr>
                <w:sz w:val="20"/>
                <w:szCs w:val="20"/>
              </w:rPr>
            </w:pPr>
          </w:p>
        </w:tc>
        <w:tc>
          <w:tcPr>
            <w:tcW w:w="1172" w:type="dxa"/>
            <w:shd w:val="clear" w:color="auto" w:fill="auto"/>
          </w:tcPr>
          <w:p w14:paraId="1E70F9D9" w14:textId="36EAF077" w:rsidR="00844005" w:rsidRPr="00752C5D" w:rsidRDefault="00844005" w:rsidP="00BB5721">
            <w:pPr>
              <w:jc w:val="center"/>
              <w:rPr>
                <w:b/>
                <w:bCs/>
                <w:sz w:val="20"/>
                <w:szCs w:val="20"/>
              </w:rPr>
            </w:pPr>
            <w:r w:rsidRPr="00752C5D">
              <w:rPr>
                <w:b/>
                <w:bCs/>
                <w:sz w:val="20"/>
                <w:szCs w:val="20"/>
              </w:rPr>
              <w:t>X</w:t>
            </w:r>
          </w:p>
        </w:tc>
        <w:tc>
          <w:tcPr>
            <w:tcW w:w="1211" w:type="dxa"/>
            <w:shd w:val="clear" w:color="auto" w:fill="auto"/>
          </w:tcPr>
          <w:p w14:paraId="6F2DA97C" w14:textId="77777777" w:rsidR="00844005" w:rsidRPr="005B43AF" w:rsidRDefault="00844005" w:rsidP="00BB5721">
            <w:pPr>
              <w:jc w:val="center"/>
              <w:rPr>
                <w:sz w:val="20"/>
                <w:szCs w:val="20"/>
              </w:rPr>
            </w:pPr>
          </w:p>
        </w:tc>
        <w:tc>
          <w:tcPr>
            <w:tcW w:w="1153" w:type="dxa"/>
            <w:shd w:val="clear" w:color="auto" w:fill="auto"/>
          </w:tcPr>
          <w:p w14:paraId="45CBE7F7" w14:textId="77777777" w:rsidR="00844005" w:rsidRPr="005B43AF" w:rsidRDefault="00844005" w:rsidP="00BB5721">
            <w:pPr>
              <w:jc w:val="center"/>
              <w:rPr>
                <w:sz w:val="20"/>
                <w:szCs w:val="20"/>
              </w:rPr>
            </w:pPr>
          </w:p>
        </w:tc>
        <w:tc>
          <w:tcPr>
            <w:tcW w:w="1759" w:type="dxa"/>
          </w:tcPr>
          <w:p w14:paraId="3A8EDA8E" w14:textId="77777777" w:rsidR="00844005" w:rsidRPr="005B43AF" w:rsidRDefault="00844005" w:rsidP="00BB5721">
            <w:pPr>
              <w:jc w:val="center"/>
              <w:rPr>
                <w:sz w:val="20"/>
                <w:szCs w:val="20"/>
              </w:rPr>
            </w:pPr>
          </w:p>
        </w:tc>
      </w:tr>
      <w:tr w:rsidR="00844005" w:rsidRPr="005B43AF" w14:paraId="7AEB87B8" w14:textId="77777777" w:rsidTr="00BB5721">
        <w:tc>
          <w:tcPr>
            <w:tcW w:w="3560" w:type="dxa"/>
            <w:shd w:val="clear" w:color="auto" w:fill="auto"/>
          </w:tcPr>
          <w:p w14:paraId="1AF51745" w14:textId="39067A4A" w:rsidR="00844005" w:rsidRPr="005B43AF" w:rsidRDefault="00844005" w:rsidP="00BB5721">
            <w:pPr>
              <w:jc w:val="right"/>
              <w:rPr>
                <w:sz w:val="20"/>
                <w:szCs w:val="20"/>
              </w:rPr>
            </w:pPr>
            <w:r>
              <w:rPr>
                <w:sz w:val="20"/>
                <w:szCs w:val="20"/>
              </w:rPr>
              <w:t>Target</w:t>
            </w:r>
            <w:r w:rsidRPr="005B43AF">
              <w:rPr>
                <w:sz w:val="20"/>
                <w:szCs w:val="20"/>
              </w:rPr>
              <w:t xml:space="preserve"> 2</w:t>
            </w:r>
          </w:p>
        </w:tc>
        <w:tc>
          <w:tcPr>
            <w:tcW w:w="1205" w:type="dxa"/>
            <w:shd w:val="clear" w:color="auto" w:fill="auto"/>
          </w:tcPr>
          <w:p w14:paraId="478A671E" w14:textId="77777777" w:rsidR="00844005" w:rsidRPr="005B43AF" w:rsidRDefault="00844005" w:rsidP="00BB5721">
            <w:pPr>
              <w:jc w:val="center"/>
              <w:rPr>
                <w:sz w:val="20"/>
                <w:szCs w:val="20"/>
              </w:rPr>
            </w:pPr>
          </w:p>
        </w:tc>
        <w:tc>
          <w:tcPr>
            <w:tcW w:w="1172" w:type="dxa"/>
            <w:shd w:val="clear" w:color="auto" w:fill="auto"/>
          </w:tcPr>
          <w:p w14:paraId="23A2B474" w14:textId="6E17D52D" w:rsidR="00844005" w:rsidRPr="00752C5D" w:rsidRDefault="00844005" w:rsidP="00BB5721">
            <w:pPr>
              <w:jc w:val="center"/>
              <w:rPr>
                <w:b/>
                <w:bCs/>
                <w:sz w:val="20"/>
                <w:szCs w:val="20"/>
              </w:rPr>
            </w:pPr>
            <w:r w:rsidRPr="00752C5D">
              <w:rPr>
                <w:b/>
                <w:bCs/>
                <w:sz w:val="20"/>
                <w:szCs w:val="20"/>
              </w:rPr>
              <w:t>X</w:t>
            </w:r>
          </w:p>
        </w:tc>
        <w:tc>
          <w:tcPr>
            <w:tcW w:w="1211" w:type="dxa"/>
            <w:shd w:val="clear" w:color="auto" w:fill="auto"/>
          </w:tcPr>
          <w:p w14:paraId="33F195B7" w14:textId="77777777" w:rsidR="00844005" w:rsidRPr="005B43AF" w:rsidRDefault="00844005" w:rsidP="00BB5721">
            <w:pPr>
              <w:jc w:val="center"/>
              <w:rPr>
                <w:sz w:val="20"/>
                <w:szCs w:val="20"/>
              </w:rPr>
            </w:pPr>
          </w:p>
        </w:tc>
        <w:tc>
          <w:tcPr>
            <w:tcW w:w="1153" w:type="dxa"/>
            <w:shd w:val="clear" w:color="auto" w:fill="auto"/>
          </w:tcPr>
          <w:p w14:paraId="56096392" w14:textId="77777777" w:rsidR="00844005" w:rsidRPr="005B43AF" w:rsidRDefault="00844005" w:rsidP="00BB5721">
            <w:pPr>
              <w:jc w:val="center"/>
              <w:rPr>
                <w:sz w:val="20"/>
                <w:szCs w:val="20"/>
              </w:rPr>
            </w:pPr>
          </w:p>
        </w:tc>
        <w:tc>
          <w:tcPr>
            <w:tcW w:w="1759" w:type="dxa"/>
          </w:tcPr>
          <w:p w14:paraId="413DCCED" w14:textId="77777777" w:rsidR="00844005" w:rsidRPr="005B43AF" w:rsidRDefault="00844005" w:rsidP="00BB5721">
            <w:pPr>
              <w:jc w:val="center"/>
              <w:rPr>
                <w:sz w:val="20"/>
                <w:szCs w:val="20"/>
              </w:rPr>
            </w:pPr>
          </w:p>
        </w:tc>
      </w:tr>
      <w:tr w:rsidR="00844005" w:rsidRPr="005B43AF" w14:paraId="5F52A7DB" w14:textId="77777777" w:rsidTr="00BB5721">
        <w:tc>
          <w:tcPr>
            <w:tcW w:w="3560" w:type="dxa"/>
            <w:shd w:val="clear" w:color="auto" w:fill="auto"/>
          </w:tcPr>
          <w:p w14:paraId="290DC9FF" w14:textId="14C50354" w:rsidR="00844005" w:rsidRPr="005B43AF" w:rsidRDefault="00844005" w:rsidP="00BB5721">
            <w:pPr>
              <w:jc w:val="right"/>
              <w:rPr>
                <w:sz w:val="20"/>
                <w:szCs w:val="20"/>
              </w:rPr>
            </w:pPr>
            <w:r>
              <w:rPr>
                <w:sz w:val="20"/>
                <w:szCs w:val="20"/>
              </w:rPr>
              <w:t>Target 3</w:t>
            </w:r>
          </w:p>
        </w:tc>
        <w:tc>
          <w:tcPr>
            <w:tcW w:w="1205" w:type="dxa"/>
            <w:shd w:val="clear" w:color="auto" w:fill="auto"/>
          </w:tcPr>
          <w:p w14:paraId="110B048C" w14:textId="77777777" w:rsidR="00844005" w:rsidRPr="005B43AF" w:rsidRDefault="00844005" w:rsidP="00BB5721">
            <w:pPr>
              <w:jc w:val="center"/>
              <w:rPr>
                <w:sz w:val="20"/>
                <w:szCs w:val="20"/>
              </w:rPr>
            </w:pPr>
          </w:p>
        </w:tc>
        <w:tc>
          <w:tcPr>
            <w:tcW w:w="1172" w:type="dxa"/>
            <w:shd w:val="clear" w:color="auto" w:fill="auto"/>
          </w:tcPr>
          <w:p w14:paraId="6EBA1838" w14:textId="235A1849" w:rsidR="00844005" w:rsidRPr="00752C5D" w:rsidRDefault="00844005" w:rsidP="00BB5721">
            <w:pPr>
              <w:jc w:val="center"/>
              <w:rPr>
                <w:b/>
                <w:bCs/>
                <w:sz w:val="20"/>
                <w:szCs w:val="20"/>
              </w:rPr>
            </w:pPr>
            <w:r w:rsidRPr="00752C5D">
              <w:rPr>
                <w:b/>
                <w:bCs/>
                <w:sz w:val="20"/>
                <w:szCs w:val="20"/>
              </w:rPr>
              <w:t>X</w:t>
            </w:r>
          </w:p>
        </w:tc>
        <w:tc>
          <w:tcPr>
            <w:tcW w:w="1211" w:type="dxa"/>
            <w:shd w:val="clear" w:color="auto" w:fill="auto"/>
          </w:tcPr>
          <w:p w14:paraId="7440005F" w14:textId="77777777" w:rsidR="00844005" w:rsidRPr="005B43AF" w:rsidRDefault="00844005" w:rsidP="00BB5721">
            <w:pPr>
              <w:jc w:val="center"/>
              <w:rPr>
                <w:sz w:val="20"/>
                <w:szCs w:val="20"/>
              </w:rPr>
            </w:pPr>
          </w:p>
        </w:tc>
        <w:tc>
          <w:tcPr>
            <w:tcW w:w="1153" w:type="dxa"/>
            <w:shd w:val="clear" w:color="auto" w:fill="auto"/>
          </w:tcPr>
          <w:p w14:paraId="565B293B" w14:textId="77777777" w:rsidR="00844005" w:rsidRPr="005B43AF" w:rsidRDefault="00844005" w:rsidP="00BB5721">
            <w:pPr>
              <w:jc w:val="center"/>
              <w:rPr>
                <w:sz w:val="20"/>
                <w:szCs w:val="20"/>
              </w:rPr>
            </w:pPr>
          </w:p>
        </w:tc>
        <w:tc>
          <w:tcPr>
            <w:tcW w:w="1759" w:type="dxa"/>
          </w:tcPr>
          <w:p w14:paraId="0249ABDB" w14:textId="77777777" w:rsidR="00844005" w:rsidRPr="005B43AF" w:rsidRDefault="00844005" w:rsidP="00BB5721">
            <w:pPr>
              <w:jc w:val="center"/>
              <w:rPr>
                <w:sz w:val="20"/>
                <w:szCs w:val="20"/>
              </w:rPr>
            </w:pPr>
          </w:p>
        </w:tc>
      </w:tr>
      <w:tr w:rsidR="00F30BD9" w:rsidRPr="005B43AF" w14:paraId="1E699658" w14:textId="77777777" w:rsidTr="00BB5721">
        <w:tc>
          <w:tcPr>
            <w:tcW w:w="10060" w:type="dxa"/>
            <w:gridSpan w:val="6"/>
            <w:shd w:val="clear" w:color="auto" w:fill="BDD6EE" w:themeFill="accent1" w:themeFillTint="66"/>
          </w:tcPr>
          <w:p w14:paraId="38C2A610" w14:textId="77777777" w:rsidR="00F30BD9" w:rsidRPr="005B43AF" w:rsidRDefault="00F30BD9" w:rsidP="00BB5721">
            <w:pPr>
              <w:rPr>
                <w:sz w:val="20"/>
                <w:szCs w:val="20"/>
              </w:rPr>
            </w:pPr>
            <w:r w:rsidRPr="005B43AF">
              <w:rPr>
                <w:sz w:val="20"/>
                <w:szCs w:val="20"/>
              </w:rPr>
              <w:t>Adequacy of Facilities</w:t>
            </w:r>
          </w:p>
        </w:tc>
      </w:tr>
      <w:tr w:rsidR="00F30BD9" w:rsidRPr="005B43AF" w14:paraId="6F301A13" w14:textId="77777777" w:rsidTr="00BB5721">
        <w:tc>
          <w:tcPr>
            <w:tcW w:w="3560" w:type="dxa"/>
            <w:shd w:val="clear" w:color="auto" w:fill="auto"/>
          </w:tcPr>
          <w:p w14:paraId="53B98256" w14:textId="631C67DD" w:rsidR="00F30BD9" w:rsidRPr="005B43AF" w:rsidRDefault="0031244F" w:rsidP="00BB5721">
            <w:pPr>
              <w:jc w:val="right"/>
              <w:rPr>
                <w:sz w:val="20"/>
                <w:szCs w:val="20"/>
              </w:rPr>
            </w:pPr>
            <w:r>
              <w:rPr>
                <w:sz w:val="20"/>
                <w:szCs w:val="20"/>
              </w:rPr>
              <w:t>Target</w:t>
            </w:r>
            <w:r w:rsidR="00F30BD9" w:rsidRPr="005B43AF">
              <w:rPr>
                <w:sz w:val="20"/>
                <w:szCs w:val="20"/>
              </w:rPr>
              <w:t xml:space="preserve"> 1</w:t>
            </w:r>
          </w:p>
        </w:tc>
        <w:tc>
          <w:tcPr>
            <w:tcW w:w="1205" w:type="dxa"/>
            <w:shd w:val="clear" w:color="auto" w:fill="auto"/>
          </w:tcPr>
          <w:p w14:paraId="0ECA0B51" w14:textId="77777777" w:rsidR="00F30BD9" w:rsidRPr="005B43AF" w:rsidRDefault="00F30BD9" w:rsidP="00BB5721">
            <w:pPr>
              <w:jc w:val="center"/>
              <w:rPr>
                <w:sz w:val="20"/>
                <w:szCs w:val="20"/>
              </w:rPr>
            </w:pPr>
          </w:p>
        </w:tc>
        <w:tc>
          <w:tcPr>
            <w:tcW w:w="1172" w:type="dxa"/>
            <w:shd w:val="clear" w:color="auto" w:fill="auto"/>
          </w:tcPr>
          <w:p w14:paraId="7820CF61" w14:textId="6D965916" w:rsidR="00F30BD9" w:rsidRPr="00752C5D" w:rsidRDefault="00476F19" w:rsidP="00BB5721">
            <w:pPr>
              <w:jc w:val="center"/>
              <w:rPr>
                <w:b/>
                <w:bCs/>
                <w:sz w:val="20"/>
                <w:szCs w:val="20"/>
              </w:rPr>
            </w:pPr>
            <w:r w:rsidRPr="00752C5D">
              <w:rPr>
                <w:b/>
                <w:bCs/>
                <w:sz w:val="20"/>
                <w:szCs w:val="20"/>
              </w:rPr>
              <w:t>X</w:t>
            </w:r>
          </w:p>
        </w:tc>
        <w:tc>
          <w:tcPr>
            <w:tcW w:w="1211" w:type="dxa"/>
            <w:shd w:val="clear" w:color="auto" w:fill="auto"/>
          </w:tcPr>
          <w:p w14:paraId="1DC0BBD8" w14:textId="77777777" w:rsidR="00F30BD9" w:rsidRPr="005B43AF" w:rsidRDefault="00F30BD9" w:rsidP="00BB5721">
            <w:pPr>
              <w:jc w:val="center"/>
              <w:rPr>
                <w:sz w:val="20"/>
                <w:szCs w:val="20"/>
              </w:rPr>
            </w:pPr>
          </w:p>
        </w:tc>
        <w:tc>
          <w:tcPr>
            <w:tcW w:w="1153" w:type="dxa"/>
            <w:shd w:val="clear" w:color="auto" w:fill="auto"/>
          </w:tcPr>
          <w:p w14:paraId="05F30DD6" w14:textId="77777777" w:rsidR="00F30BD9" w:rsidRPr="005B43AF" w:rsidRDefault="00F30BD9" w:rsidP="00BB5721">
            <w:pPr>
              <w:jc w:val="center"/>
              <w:rPr>
                <w:sz w:val="20"/>
                <w:szCs w:val="20"/>
              </w:rPr>
            </w:pPr>
          </w:p>
        </w:tc>
        <w:tc>
          <w:tcPr>
            <w:tcW w:w="1759" w:type="dxa"/>
          </w:tcPr>
          <w:p w14:paraId="58667F57" w14:textId="77777777" w:rsidR="00F30BD9" w:rsidRPr="005B43AF" w:rsidRDefault="00F30BD9" w:rsidP="00BB5721">
            <w:pPr>
              <w:jc w:val="center"/>
              <w:rPr>
                <w:sz w:val="20"/>
                <w:szCs w:val="20"/>
              </w:rPr>
            </w:pPr>
          </w:p>
        </w:tc>
      </w:tr>
      <w:tr w:rsidR="00F30BD9" w:rsidRPr="005B43AF" w14:paraId="1FFC6186" w14:textId="77777777" w:rsidTr="009834C3">
        <w:tc>
          <w:tcPr>
            <w:tcW w:w="10060" w:type="dxa"/>
            <w:gridSpan w:val="6"/>
            <w:shd w:val="clear" w:color="auto" w:fill="BDD6EE" w:themeFill="accent1" w:themeFillTint="66"/>
          </w:tcPr>
          <w:p w14:paraId="6D1A2B4F" w14:textId="0CE78C8B" w:rsidR="00F30BD9" w:rsidRPr="005B43AF" w:rsidRDefault="00F30BD9" w:rsidP="002521B7">
            <w:pPr>
              <w:rPr>
                <w:sz w:val="20"/>
                <w:szCs w:val="20"/>
              </w:rPr>
            </w:pPr>
            <w:r w:rsidRPr="005B43AF">
              <w:rPr>
                <w:sz w:val="20"/>
                <w:szCs w:val="20"/>
              </w:rPr>
              <w:t>Transportation</w:t>
            </w:r>
          </w:p>
        </w:tc>
      </w:tr>
      <w:tr w:rsidR="00F30BD9" w:rsidRPr="005B43AF" w14:paraId="13E4EAAB" w14:textId="77777777" w:rsidTr="00BB5721">
        <w:tc>
          <w:tcPr>
            <w:tcW w:w="3560" w:type="dxa"/>
            <w:shd w:val="clear" w:color="auto" w:fill="auto"/>
          </w:tcPr>
          <w:p w14:paraId="0EF5276E" w14:textId="767D12A2" w:rsidR="00F30BD9" w:rsidRPr="005B43AF" w:rsidRDefault="0031244F" w:rsidP="00BB5721">
            <w:pPr>
              <w:jc w:val="right"/>
              <w:rPr>
                <w:sz w:val="20"/>
                <w:szCs w:val="20"/>
              </w:rPr>
            </w:pPr>
            <w:r>
              <w:rPr>
                <w:sz w:val="20"/>
                <w:szCs w:val="20"/>
              </w:rPr>
              <w:t>Target</w:t>
            </w:r>
            <w:r w:rsidR="00F30BD9" w:rsidRPr="005B43AF">
              <w:rPr>
                <w:sz w:val="20"/>
                <w:szCs w:val="20"/>
              </w:rPr>
              <w:t xml:space="preserve"> 1</w:t>
            </w:r>
          </w:p>
        </w:tc>
        <w:tc>
          <w:tcPr>
            <w:tcW w:w="1205" w:type="dxa"/>
            <w:shd w:val="clear" w:color="auto" w:fill="auto"/>
          </w:tcPr>
          <w:p w14:paraId="6DF6569D" w14:textId="77777777" w:rsidR="00F30BD9" w:rsidRPr="005B43AF" w:rsidRDefault="00F30BD9" w:rsidP="00BB5721">
            <w:pPr>
              <w:jc w:val="center"/>
              <w:rPr>
                <w:sz w:val="20"/>
                <w:szCs w:val="20"/>
              </w:rPr>
            </w:pPr>
          </w:p>
        </w:tc>
        <w:tc>
          <w:tcPr>
            <w:tcW w:w="1172" w:type="dxa"/>
            <w:shd w:val="clear" w:color="auto" w:fill="auto"/>
          </w:tcPr>
          <w:p w14:paraId="1E65B2F5" w14:textId="3BE49701" w:rsidR="00F30BD9" w:rsidRPr="00752C5D" w:rsidRDefault="00476F19" w:rsidP="00BB5721">
            <w:pPr>
              <w:jc w:val="center"/>
              <w:rPr>
                <w:b/>
                <w:bCs/>
                <w:sz w:val="20"/>
                <w:szCs w:val="20"/>
              </w:rPr>
            </w:pPr>
            <w:r w:rsidRPr="00752C5D">
              <w:rPr>
                <w:b/>
                <w:bCs/>
                <w:sz w:val="20"/>
                <w:szCs w:val="20"/>
              </w:rPr>
              <w:t>X</w:t>
            </w:r>
          </w:p>
        </w:tc>
        <w:tc>
          <w:tcPr>
            <w:tcW w:w="1211" w:type="dxa"/>
            <w:shd w:val="clear" w:color="auto" w:fill="auto"/>
          </w:tcPr>
          <w:p w14:paraId="3E8F2676" w14:textId="77777777" w:rsidR="00F30BD9" w:rsidRPr="005B43AF" w:rsidRDefault="00F30BD9" w:rsidP="00BB5721">
            <w:pPr>
              <w:jc w:val="center"/>
              <w:rPr>
                <w:sz w:val="20"/>
                <w:szCs w:val="20"/>
              </w:rPr>
            </w:pPr>
          </w:p>
        </w:tc>
        <w:tc>
          <w:tcPr>
            <w:tcW w:w="1153" w:type="dxa"/>
            <w:shd w:val="clear" w:color="auto" w:fill="auto"/>
          </w:tcPr>
          <w:p w14:paraId="14C36552" w14:textId="77777777" w:rsidR="00F30BD9" w:rsidRPr="005B43AF" w:rsidRDefault="00F30BD9" w:rsidP="00BB5721">
            <w:pPr>
              <w:jc w:val="center"/>
              <w:rPr>
                <w:sz w:val="20"/>
                <w:szCs w:val="20"/>
              </w:rPr>
            </w:pPr>
          </w:p>
        </w:tc>
        <w:tc>
          <w:tcPr>
            <w:tcW w:w="1759" w:type="dxa"/>
          </w:tcPr>
          <w:p w14:paraId="2712B636" w14:textId="77777777" w:rsidR="00F30BD9" w:rsidRPr="005B43AF" w:rsidRDefault="00F30BD9" w:rsidP="00BB5721">
            <w:pPr>
              <w:jc w:val="center"/>
              <w:rPr>
                <w:sz w:val="20"/>
                <w:szCs w:val="20"/>
              </w:rPr>
            </w:pPr>
          </w:p>
        </w:tc>
      </w:tr>
      <w:tr w:rsidR="00F30BD9" w:rsidRPr="005B43AF" w14:paraId="2C579F3A" w14:textId="77777777" w:rsidTr="00851B44">
        <w:tc>
          <w:tcPr>
            <w:tcW w:w="10060" w:type="dxa"/>
            <w:gridSpan w:val="6"/>
            <w:shd w:val="clear" w:color="auto" w:fill="BDD6EE" w:themeFill="accent1" w:themeFillTint="66"/>
          </w:tcPr>
          <w:p w14:paraId="4CF9F5CD" w14:textId="56BD284A" w:rsidR="00F30BD9" w:rsidRPr="005B43AF" w:rsidRDefault="00F30BD9" w:rsidP="002521B7">
            <w:pPr>
              <w:rPr>
                <w:sz w:val="20"/>
                <w:szCs w:val="20"/>
              </w:rPr>
            </w:pPr>
            <w:r w:rsidRPr="005B43AF">
              <w:rPr>
                <w:sz w:val="20"/>
                <w:szCs w:val="20"/>
              </w:rPr>
              <w:t>Food Service</w:t>
            </w:r>
          </w:p>
        </w:tc>
      </w:tr>
      <w:tr w:rsidR="00F30BD9" w:rsidRPr="005B43AF" w14:paraId="132AC2F0" w14:textId="77777777" w:rsidTr="00BB5721">
        <w:tc>
          <w:tcPr>
            <w:tcW w:w="3560" w:type="dxa"/>
            <w:shd w:val="clear" w:color="auto" w:fill="auto"/>
          </w:tcPr>
          <w:p w14:paraId="1A5159BF" w14:textId="69317BA2" w:rsidR="00F30BD9" w:rsidRPr="005B43AF" w:rsidRDefault="0031244F" w:rsidP="00BB5721">
            <w:pPr>
              <w:jc w:val="right"/>
              <w:rPr>
                <w:sz w:val="20"/>
                <w:szCs w:val="20"/>
              </w:rPr>
            </w:pPr>
            <w:r>
              <w:rPr>
                <w:sz w:val="20"/>
                <w:szCs w:val="20"/>
              </w:rPr>
              <w:t xml:space="preserve">Target </w:t>
            </w:r>
            <w:r w:rsidR="00F30BD9" w:rsidRPr="005B43AF">
              <w:rPr>
                <w:sz w:val="20"/>
                <w:szCs w:val="20"/>
              </w:rPr>
              <w:t>1</w:t>
            </w:r>
          </w:p>
        </w:tc>
        <w:tc>
          <w:tcPr>
            <w:tcW w:w="1205" w:type="dxa"/>
            <w:shd w:val="clear" w:color="auto" w:fill="auto"/>
          </w:tcPr>
          <w:p w14:paraId="3DECA398" w14:textId="77777777" w:rsidR="00F30BD9" w:rsidRPr="005B43AF" w:rsidRDefault="00F30BD9" w:rsidP="00BB5721">
            <w:pPr>
              <w:jc w:val="center"/>
              <w:rPr>
                <w:sz w:val="20"/>
                <w:szCs w:val="20"/>
              </w:rPr>
            </w:pPr>
          </w:p>
        </w:tc>
        <w:tc>
          <w:tcPr>
            <w:tcW w:w="1172" w:type="dxa"/>
            <w:shd w:val="clear" w:color="auto" w:fill="auto"/>
          </w:tcPr>
          <w:p w14:paraId="3A4CC254" w14:textId="4B81DE80" w:rsidR="00F30BD9" w:rsidRPr="00752C5D" w:rsidRDefault="00476F19" w:rsidP="00BB5721">
            <w:pPr>
              <w:jc w:val="center"/>
              <w:rPr>
                <w:b/>
                <w:bCs/>
                <w:sz w:val="20"/>
                <w:szCs w:val="20"/>
              </w:rPr>
            </w:pPr>
            <w:r w:rsidRPr="00752C5D">
              <w:rPr>
                <w:b/>
                <w:bCs/>
                <w:sz w:val="20"/>
                <w:szCs w:val="20"/>
              </w:rPr>
              <w:t>X</w:t>
            </w:r>
          </w:p>
        </w:tc>
        <w:tc>
          <w:tcPr>
            <w:tcW w:w="1211" w:type="dxa"/>
            <w:shd w:val="clear" w:color="auto" w:fill="auto"/>
          </w:tcPr>
          <w:p w14:paraId="2DC7EEA1" w14:textId="77777777" w:rsidR="00F30BD9" w:rsidRPr="005B43AF" w:rsidRDefault="00F30BD9" w:rsidP="00BB5721">
            <w:pPr>
              <w:jc w:val="center"/>
              <w:rPr>
                <w:sz w:val="20"/>
                <w:szCs w:val="20"/>
              </w:rPr>
            </w:pPr>
          </w:p>
        </w:tc>
        <w:tc>
          <w:tcPr>
            <w:tcW w:w="1153" w:type="dxa"/>
            <w:shd w:val="clear" w:color="auto" w:fill="auto"/>
          </w:tcPr>
          <w:p w14:paraId="6A1A4F5B" w14:textId="77777777" w:rsidR="00F30BD9" w:rsidRPr="005B43AF" w:rsidRDefault="00F30BD9" w:rsidP="00BB5721">
            <w:pPr>
              <w:jc w:val="center"/>
              <w:rPr>
                <w:sz w:val="20"/>
                <w:szCs w:val="20"/>
              </w:rPr>
            </w:pPr>
          </w:p>
        </w:tc>
        <w:tc>
          <w:tcPr>
            <w:tcW w:w="1759" w:type="dxa"/>
          </w:tcPr>
          <w:p w14:paraId="0E635118" w14:textId="77777777" w:rsidR="00F30BD9" w:rsidRPr="005B43AF" w:rsidRDefault="00F30BD9" w:rsidP="00BB5721">
            <w:pPr>
              <w:jc w:val="center"/>
              <w:rPr>
                <w:sz w:val="20"/>
                <w:szCs w:val="20"/>
              </w:rPr>
            </w:pPr>
          </w:p>
        </w:tc>
      </w:tr>
      <w:tr w:rsidR="00F30BD9" w:rsidRPr="005B43AF" w14:paraId="7C6A25BB" w14:textId="77777777" w:rsidTr="00BB5721">
        <w:tc>
          <w:tcPr>
            <w:tcW w:w="10060" w:type="dxa"/>
            <w:gridSpan w:val="6"/>
            <w:shd w:val="clear" w:color="auto" w:fill="BDD6EE" w:themeFill="accent1" w:themeFillTint="66"/>
          </w:tcPr>
          <w:p w14:paraId="23653334" w14:textId="025C4C3B" w:rsidR="00F30BD9" w:rsidRPr="005B43AF" w:rsidRDefault="00F30BD9" w:rsidP="00BB5721">
            <w:pPr>
              <w:rPr>
                <w:sz w:val="20"/>
                <w:szCs w:val="20"/>
              </w:rPr>
            </w:pPr>
            <w:r w:rsidRPr="005B43AF">
              <w:rPr>
                <w:sz w:val="20"/>
                <w:szCs w:val="20"/>
              </w:rPr>
              <w:t>School Climate</w:t>
            </w:r>
          </w:p>
        </w:tc>
      </w:tr>
      <w:tr w:rsidR="00F30BD9" w:rsidRPr="005B43AF" w14:paraId="2CD15E9A" w14:textId="77777777" w:rsidTr="00BB5721">
        <w:tc>
          <w:tcPr>
            <w:tcW w:w="3560" w:type="dxa"/>
            <w:shd w:val="clear" w:color="auto" w:fill="auto"/>
          </w:tcPr>
          <w:p w14:paraId="0F3680F4" w14:textId="2810CADA" w:rsidR="00F30BD9" w:rsidRPr="005B43AF" w:rsidRDefault="0031244F" w:rsidP="00BB5721">
            <w:pPr>
              <w:jc w:val="right"/>
              <w:rPr>
                <w:sz w:val="20"/>
                <w:szCs w:val="20"/>
              </w:rPr>
            </w:pPr>
            <w:r>
              <w:rPr>
                <w:sz w:val="20"/>
                <w:szCs w:val="20"/>
              </w:rPr>
              <w:t>Target</w:t>
            </w:r>
            <w:r w:rsidR="00F30BD9" w:rsidRPr="005B43AF">
              <w:rPr>
                <w:sz w:val="20"/>
                <w:szCs w:val="20"/>
              </w:rPr>
              <w:t xml:space="preserve"> 1</w:t>
            </w:r>
          </w:p>
        </w:tc>
        <w:tc>
          <w:tcPr>
            <w:tcW w:w="1205" w:type="dxa"/>
            <w:shd w:val="clear" w:color="auto" w:fill="auto"/>
          </w:tcPr>
          <w:p w14:paraId="38FDDA98" w14:textId="77777777" w:rsidR="00F30BD9" w:rsidRPr="005B43AF" w:rsidRDefault="00F30BD9" w:rsidP="00BB5721">
            <w:pPr>
              <w:jc w:val="center"/>
              <w:rPr>
                <w:sz w:val="20"/>
                <w:szCs w:val="20"/>
              </w:rPr>
            </w:pPr>
          </w:p>
        </w:tc>
        <w:tc>
          <w:tcPr>
            <w:tcW w:w="1172" w:type="dxa"/>
            <w:shd w:val="clear" w:color="auto" w:fill="auto"/>
          </w:tcPr>
          <w:p w14:paraId="7DB7DDC5" w14:textId="2B292E97" w:rsidR="00F30BD9" w:rsidRPr="00752C5D" w:rsidRDefault="000F5F77" w:rsidP="00BB5721">
            <w:pPr>
              <w:jc w:val="center"/>
              <w:rPr>
                <w:b/>
                <w:bCs/>
                <w:sz w:val="20"/>
                <w:szCs w:val="20"/>
              </w:rPr>
            </w:pPr>
            <w:r w:rsidRPr="00752C5D">
              <w:rPr>
                <w:b/>
                <w:bCs/>
                <w:sz w:val="20"/>
                <w:szCs w:val="20"/>
              </w:rPr>
              <w:t>X</w:t>
            </w:r>
          </w:p>
        </w:tc>
        <w:tc>
          <w:tcPr>
            <w:tcW w:w="1211" w:type="dxa"/>
            <w:shd w:val="clear" w:color="auto" w:fill="auto"/>
          </w:tcPr>
          <w:p w14:paraId="11C3C5A1" w14:textId="77777777" w:rsidR="00F30BD9" w:rsidRPr="005B43AF" w:rsidRDefault="00F30BD9" w:rsidP="00BB5721">
            <w:pPr>
              <w:jc w:val="center"/>
              <w:rPr>
                <w:sz w:val="20"/>
                <w:szCs w:val="20"/>
              </w:rPr>
            </w:pPr>
          </w:p>
        </w:tc>
        <w:tc>
          <w:tcPr>
            <w:tcW w:w="1153" w:type="dxa"/>
            <w:shd w:val="clear" w:color="auto" w:fill="auto"/>
          </w:tcPr>
          <w:p w14:paraId="1E817D18" w14:textId="77777777" w:rsidR="00F30BD9" w:rsidRPr="005B43AF" w:rsidRDefault="00F30BD9" w:rsidP="00BB5721">
            <w:pPr>
              <w:jc w:val="center"/>
              <w:rPr>
                <w:sz w:val="20"/>
                <w:szCs w:val="20"/>
              </w:rPr>
            </w:pPr>
          </w:p>
        </w:tc>
        <w:tc>
          <w:tcPr>
            <w:tcW w:w="1759" w:type="dxa"/>
          </w:tcPr>
          <w:p w14:paraId="68A8BFC2" w14:textId="77777777" w:rsidR="00F30BD9" w:rsidRPr="005B43AF" w:rsidRDefault="00F30BD9" w:rsidP="00BB5721">
            <w:pPr>
              <w:jc w:val="center"/>
              <w:rPr>
                <w:sz w:val="20"/>
                <w:szCs w:val="20"/>
              </w:rPr>
            </w:pPr>
          </w:p>
        </w:tc>
      </w:tr>
      <w:tr w:rsidR="00F30BD9" w:rsidRPr="005B43AF" w14:paraId="173451BC" w14:textId="77777777" w:rsidTr="00BB5721">
        <w:tc>
          <w:tcPr>
            <w:tcW w:w="3560" w:type="dxa"/>
            <w:shd w:val="clear" w:color="auto" w:fill="auto"/>
          </w:tcPr>
          <w:p w14:paraId="77270DB6" w14:textId="40F8C270" w:rsidR="00F30BD9" w:rsidRPr="005B43AF" w:rsidRDefault="0031244F" w:rsidP="00BB5721">
            <w:pPr>
              <w:jc w:val="right"/>
              <w:rPr>
                <w:sz w:val="20"/>
                <w:szCs w:val="20"/>
              </w:rPr>
            </w:pPr>
            <w:r>
              <w:rPr>
                <w:sz w:val="20"/>
                <w:szCs w:val="20"/>
              </w:rPr>
              <w:t>Target</w:t>
            </w:r>
            <w:r w:rsidR="00F30BD9" w:rsidRPr="005B43AF">
              <w:rPr>
                <w:sz w:val="20"/>
                <w:szCs w:val="20"/>
              </w:rPr>
              <w:t xml:space="preserve"> 2</w:t>
            </w:r>
          </w:p>
        </w:tc>
        <w:tc>
          <w:tcPr>
            <w:tcW w:w="1205" w:type="dxa"/>
            <w:shd w:val="clear" w:color="auto" w:fill="auto"/>
          </w:tcPr>
          <w:p w14:paraId="3046022B" w14:textId="77777777" w:rsidR="00F30BD9" w:rsidRPr="005B43AF" w:rsidRDefault="00F30BD9" w:rsidP="00BB5721">
            <w:pPr>
              <w:jc w:val="center"/>
              <w:rPr>
                <w:sz w:val="20"/>
                <w:szCs w:val="20"/>
              </w:rPr>
            </w:pPr>
          </w:p>
        </w:tc>
        <w:tc>
          <w:tcPr>
            <w:tcW w:w="1172" w:type="dxa"/>
            <w:shd w:val="clear" w:color="auto" w:fill="auto"/>
          </w:tcPr>
          <w:p w14:paraId="08CDF9A0" w14:textId="65ED0F93" w:rsidR="00F30BD9" w:rsidRPr="00752C5D" w:rsidRDefault="000F5F77" w:rsidP="00BB5721">
            <w:pPr>
              <w:jc w:val="center"/>
              <w:rPr>
                <w:b/>
                <w:bCs/>
                <w:sz w:val="20"/>
                <w:szCs w:val="20"/>
              </w:rPr>
            </w:pPr>
            <w:r w:rsidRPr="00752C5D">
              <w:rPr>
                <w:b/>
                <w:bCs/>
                <w:sz w:val="20"/>
                <w:szCs w:val="20"/>
              </w:rPr>
              <w:t>X</w:t>
            </w:r>
          </w:p>
        </w:tc>
        <w:tc>
          <w:tcPr>
            <w:tcW w:w="1211" w:type="dxa"/>
            <w:shd w:val="clear" w:color="auto" w:fill="auto"/>
          </w:tcPr>
          <w:p w14:paraId="60EE25F9" w14:textId="5397AB33" w:rsidR="00F30BD9" w:rsidRPr="005B43AF" w:rsidRDefault="00F30BD9" w:rsidP="00BB5721">
            <w:pPr>
              <w:jc w:val="center"/>
              <w:rPr>
                <w:sz w:val="20"/>
                <w:szCs w:val="20"/>
              </w:rPr>
            </w:pPr>
          </w:p>
        </w:tc>
        <w:tc>
          <w:tcPr>
            <w:tcW w:w="1153" w:type="dxa"/>
            <w:shd w:val="clear" w:color="auto" w:fill="auto"/>
          </w:tcPr>
          <w:p w14:paraId="2B3399CD" w14:textId="77777777" w:rsidR="00F30BD9" w:rsidRPr="005B43AF" w:rsidRDefault="00F30BD9" w:rsidP="00BB5721">
            <w:pPr>
              <w:jc w:val="center"/>
              <w:rPr>
                <w:sz w:val="20"/>
                <w:szCs w:val="20"/>
              </w:rPr>
            </w:pPr>
          </w:p>
        </w:tc>
        <w:tc>
          <w:tcPr>
            <w:tcW w:w="1759" w:type="dxa"/>
          </w:tcPr>
          <w:p w14:paraId="75A006DD" w14:textId="77777777" w:rsidR="00F30BD9" w:rsidRPr="005B43AF" w:rsidRDefault="00F30BD9" w:rsidP="00BB5721">
            <w:pPr>
              <w:jc w:val="center"/>
              <w:rPr>
                <w:sz w:val="20"/>
                <w:szCs w:val="20"/>
              </w:rPr>
            </w:pPr>
          </w:p>
        </w:tc>
      </w:tr>
      <w:tr w:rsidR="0085131A" w:rsidRPr="005B43AF" w14:paraId="16DAD1F2" w14:textId="77777777" w:rsidTr="00BB5721">
        <w:tc>
          <w:tcPr>
            <w:tcW w:w="10060" w:type="dxa"/>
            <w:gridSpan w:val="6"/>
            <w:shd w:val="clear" w:color="auto" w:fill="BDD6EE" w:themeFill="accent1" w:themeFillTint="66"/>
          </w:tcPr>
          <w:p w14:paraId="25FA855C" w14:textId="34938DA2" w:rsidR="0085131A" w:rsidRPr="005B43AF" w:rsidRDefault="0085131A" w:rsidP="00BB5721">
            <w:pPr>
              <w:rPr>
                <w:sz w:val="20"/>
                <w:szCs w:val="20"/>
              </w:rPr>
            </w:pPr>
            <w:r w:rsidRPr="005B43AF">
              <w:rPr>
                <w:sz w:val="20"/>
                <w:szCs w:val="20"/>
              </w:rPr>
              <w:t>Parent &amp; Community Engagement</w:t>
            </w:r>
          </w:p>
        </w:tc>
      </w:tr>
      <w:tr w:rsidR="00844005" w:rsidRPr="005B43AF" w14:paraId="060C5B85" w14:textId="77777777" w:rsidTr="00BB5721">
        <w:tc>
          <w:tcPr>
            <w:tcW w:w="3560" w:type="dxa"/>
            <w:shd w:val="clear" w:color="auto" w:fill="auto"/>
          </w:tcPr>
          <w:p w14:paraId="36551374" w14:textId="51B9262A" w:rsidR="00844005" w:rsidRPr="005B43AF" w:rsidRDefault="00844005" w:rsidP="00BB5721">
            <w:pPr>
              <w:jc w:val="right"/>
              <w:rPr>
                <w:sz w:val="20"/>
                <w:szCs w:val="20"/>
              </w:rPr>
            </w:pPr>
            <w:r>
              <w:rPr>
                <w:sz w:val="20"/>
                <w:szCs w:val="20"/>
              </w:rPr>
              <w:t>Target</w:t>
            </w:r>
            <w:r w:rsidRPr="005B43AF">
              <w:rPr>
                <w:sz w:val="20"/>
                <w:szCs w:val="20"/>
              </w:rPr>
              <w:t xml:space="preserve"> 1</w:t>
            </w:r>
          </w:p>
        </w:tc>
        <w:tc>
          <w:tcPr>
            <w:tcW w:w="1205" w:type="dxa"/>
            <w:shd w:val="clear" w:color="auto" w:fill="auto"/>
          </w:tcPr>
          <w:p w14:paraId="78D8072E" w14:textId="77777777" w:rsidR="00844005" w:rsidRPr="005B43AF" w:rsidRDefault="00844005" w:rsidP="00BB5721">
            <w:pPr>
              <w:jc w:val="center"/>
              <w:rPr>
                <w:sz w:val="20"/>
                <w:szCs w:val="20"/>
              </w:rPr>
            </w:pPr>
          </w:p>
        </w:tc>
        <w:tc>
          <w:tcPr>
            <w:tcW w:w="1172" w:type="dxa"/>
            <w:shd w:val="clear" w:color="auto" w:fill="auto"/>
          </w:tcPr>
          <w:p w14:paraId="12986FD7" w14:textId="527B677F" w:rsidR="00844005" w:rsidRPr="00752C5D" w:rsidRDefault="00844005" w:rsidP="00BB5721">
            <w:pPr>
              <w:jc w:val="center"/>
              <w:rPr>
                <w:b/>
                <w:bCs/>
                <w:sz w:val="20"/>
                <w:szCs w:val="20"/>
              </w:rPr>
            </w:pPr>
            <w:r w:rsidRPr="00752C5D">
              <w:rPr>
                <w:b/>
                <w:bCs/>
                <w:sz w:val="20"/>
                <w:szCs w:val="20"/>
              </w:rPr>
              <w:t>X</w:t>
            </w:r>
          </w:p>
        </w:tc>
        <w:tc>
          <w:tcPr>
            <w:tcW w:w="1211" w:type="dxa"/>
            <w:shd w:val="clear" w:color="auto" w:fill="auto"/>
          </w:tcPr>
          <w:p w14:paraId="7D0755F5" w14:textId="77777777" w:rsidR="00844005" w:rsidRPr="00752C5D" w:rsidRDefault="00844005" w:rsidP="00BB5721">
            <w:pPr>
              <w:jc w:val="center"/>
              <w:rPr>
                <w:b/>
                <w:bCs/>
                <w:sz w:val="20"/>
                <w:szCs w:val="20"/>
              </w:rPr>
            </w:pPr>
          </w:p>
        </w:tc>
        <w:tc>
          <w:tcPr>
            <w:tcW w:w="1153" w:type="dxa"/>
            <w:shd w:val="clear" w:color="auto" w:fill="auto"/>
          </w:tcPr>
          <w:p w14:paraId="1D798374" w14:textId="77777777" w:rsidR="00844005" w:rsidRPr="005B43AF" w:rsidRDefault="00844005" w:rsidP="00BB5721">
            <w:pPr>
              <w:jc w:val="center"/>
              <w:rPr>
                <w:sz w:val="20"/>
                <w:szCs w:val="20"/>
              </w:rPr>
            </w:pPr>
          </w:p>
        </w:tc>
        <w:tc>
          <w:tcPr>
            <w:tcW w:w="1759" w:type="dxa"/>
          </w:tcPr>
          <w:p w14:paraId="59B4BEE6" w14:textId="77777777" w:rsidR="00844005" w:rsidRPr="005B43AF" w:rsidRDefault="00844005" w:rsidP="00BB5721">
            <w:pPr>
              <w:jc w:val="center"/>
              <w:rPr>
                <w:sz w:val="20"/>
                <w:szCs w:val="20"/>
              </w:rPr>
            </w:pPr>
          </w:p>
        </w:tc>
      </w:tr>
      <w:tr w:rsidR="00844005" w:rsidRPr="005B43AF" w14:paraId="27C9AA77" w14:textId="77777777" w:rsidTr="00BB5721">
        <w:tc>
          <w:tcPr>
            <w:tcW w:w="3560" w:type="dxa"/>
            <w:shd w:val="clear" w:color="auto" w:fill="auto"/>
          </w:tcPr>
          <w:p w14:paraId="231FA841" w14:textId="7CEE934A" w:rsidR="00844005" w:rsidRPr="005B43AF" w:rsidRDefault="00844005" w:rsidP="00BB5721">
            <w:pPr>
              <w:jc w:val="right"/>
              <w:rPr>
                <w:sz w:val="20"/>
                <w:szCs w:val="20"/>
              </w:rPr>
            </w:pPr>
            <w:r>
              <w:rPr>
                <w:sz w:val="20"/>
                <w:szCs w:val="20"/>
              </w:rPr>
              <w:t>Target</w:t>
            </w:r>
            <w:r w:rsidRPr="005B43AF">
              <w:rPr>
                <w:sz w:val="20"/>
                <w:szCs w:val="20"/>
              </w:rPr>
              <w:t xml:space="preserve"> 2</w:t>
            </w:r>
          </w:p>
        </w:tc>
        <w:tc>
          <w:tcPr>
            <w:tcW w:w="1205" w:type="dxa"/>
            <w:shd w:val="clear" w:color="auto" w:fill="auto"/>
          </w:tcPr>
          <w:p w14:paraId="10867C2A" w14:textId="77777777" w:rsidR="00844005" w:rsidRPr="005B43AF" w:rsidRDefault="00844005" w:rsidP="00BB5721">
            <w:pPr>
              <w:jc w:val="center"/>
              <w:rPr>
                <w:sz w:val="20"/>
                <w:szCs w:val="20"/>
              </w:rPr>
            </w:pPr>
          </w:p>
        </w:tc>
        <w:tc>
          <w:tcPr>
            <w:tcW w:w="1172" w:type="dxa"/>
            <w:shd w:val="clear" w:color="auto" w:fill="auto"/>
          </w:tcPr>
          <w:p w14:paraId="125613BA" w14:textId="55AD09EB" w:rsidR="00844005" w:rsidRPr="00752C5D" w:rsidRDefault="00844005" w:rsidP="00BB5721">
            <w:pPr>
              <w:jc w:val="center"/>
              <w:rPr>
                <w:b/>
                <w:bCs/>
                <w:sz w:val="20"/>
                <w:szCs w:val="20"/>
              </w:rPr>
            </w:pPr>
            <w:r w:rsidRPr="00752C5D">
              <w:rPr>
                <w:b/>
                <w:bCs/>
                <w:sz w:val="20"/>
                <w:szCs w:val="20"/>
              </w:rPr>
              <w:t>X</w:t>
            </w:r>
          </w:p>
        </w:tc>
        <w:tc>
          <w:tcPr>
            <w:tcW w:w="1211" w:type="dxa"/>
            <w:shd w:val="clear" w:color="auto" w:fill="auto"/>
          </w:tcPr>
          <w:p w14:paraId="0B3F9074" w14:textId="77777777" w:rsidR="00844005" w:rsidRPr="00752C5D" w:rsidRDefault="00844005" w:rsidP="00BB5721">
            <w:pPr>
              <w:jc w:val="center"/>
              <w:rPr>
                <w:b/>
                <w:bCs/>
                <w:sz w:val="20"/>
                <w:szCs w:val="20"/>
              </w:rPr>
            </w:pPr>
          </w:p>
        </w:tc>
        <w:tc>
          <w:tcPr>
            <w:tcW w:w="1153" w:type="dxa"/>
            <w:shd w:val="clear" w:color="auto" w:fill="auto"/>
          </w:tcPr>
          <w:p w14:paraId="2095695D" w14:textId="77777777" w:rsidR="00844005" w:rsidRPr="005B43AF" w:rsidRDefault="00844005" w:rsidP="00BB5721">
            <w:pPr>
              <w:jc w:val="center"/>
              <w:rPr>
                <w:sz w:val="20"/>
                <w:szCs w:val="20"/>
              </w:rPr>
            </w:pPr>
          </w:p>
        </w:tc>
        <w:tc>
          <w:tcPr>
            <w:tcW w:w="1759" w:type="dxa"/>
          </w:tcPr>
          <w:p w14:paraId="1EF7E99B" w14:textId="77777777" w:rsidR="00844005" w:rsidRPr="005B43AF" w:rsidRDefault="00844005" w:rsidP="00BB5721">
            <w:pPr>
              <w:jc w:val="center"/>
              <w:rPr>
                <w:sz w:val="20"/>
                <w:szCs w:val="20"/>
              </w:rPr>
            </w:pPr>
          </w:p>
        </w:tc>
      </w:tr>
      <w:tr w:rsidR="00844005" w:rsidRPr="005B43AF" w14:paraId="188BDA2B" w14:textId="77777777" w:rsidTr="00BB5721">
        <w:tc>
          <w:tcPr>
            <w:tcW w:w="3560" w:type="dxa"/>
            <w:shd w:val="clear" w:color="auto" w:fill="auto"/>
          </w:tcPr>
          <w:p w14:paraId="7E9D51D2" w14:textId="6A444411" w:rsidR="00844005" w:rsidRPr="005B43AF" w:rsidRDefault="00844005" w:rsidP="00BB5721">
            <w:pPr>
              <w:jc w:val="right"/>
              <w:rPr>
                <w:sz w:val="20"/>
                <w:szCs w:val="20"/>
              </w:rPr>
            </w:pPr>
            <w:r>
              <w:rPr>
                <w:sz w:val="20"/>
                <w:szCs w:val="20"/>
              </w:rPr>
              <w:t>Target 3</w:t>
            </w:r>
          </w:p>
        </w:tc>
        <w:tc>
          <w:tcPr>
            <w:tcW w:w="1205" w:type="dxa"/>
            <w:shd w:val="clear" w:color="auto" w:fill="auto"/>
          </w:tcPr>
          <w:p w14:paraId="7458E723" w14:textId="77777777" w:rsidR="00844005" w:rsidRPr="005B43AF" w:rsidRDefault="00844005" w:rsidP="00BB5721">
            <w:pPr>
              <w:rPr>
                <w:sz w:val="20"/>
                <w:szCs w:val="20"/>
              </w:rPr>
            </w:pPr>
          </w:p>
        </w:tc>
        <w:tc>
          <w:tcPr>
            <w:tcW w:w="1172" w:type="dxa"/>
            <w:shd w:val="clear" w:color="auto" w:fill="auto"/>
          </w:tcPr>
          <w:p w14:paraId="11A821AE" w14:textId="2A0F4267" w:rsidR="00844005" w:rsidRPr="00752C5D" w:rsidRDefault="00844005" w:rsidP="00BB5721">
            <w:pPr>
              <w:jc w:val="center"/>
              <w:rPr>
                <w:b/>
                <w:bCs/>
                <w:sz w:val="20"/>
                <w:szCs w:val="20"/>
              </w:rPr>
            </w:pPr>
          </w:p>
        </w:tc>
        <w:tc>
          <w:tcPr>
            <w:tcW w:w="1211" w:type="dxa"/>
            <w:shd w:val="clear" w:color="auto" w:fill="auto"/>
          </w:tcPr>
          <w:p w14:paraId="7A20BC57" w14:textId="26732CEE" w:rsidR="00844005" w:rsidRPr="00752C5D" w:rsidRDefault="00CE6F00" w:rsidP="00BB5721">
            <w:pPr>
              <w:jc w:val="center"/>
              <w:rPr>
                <w:b/>
                <w:bCs/>
                <w:sz w:val="20"/>
                <w:szCs w:val="20"/>
              </w:rPr>
            </w:pPr>
            <w:r w:rsidRPr="00752C5D">
              <w:rPr>
                <w:b/>
                <w:bCs/>
                <w:sz w:val="20"/>
                <w:szCs w:val="20"/>
              </w:rPr>
              <w:t>X</w:t>
            </w:r>
          </w:p>
        </w:tc>
        <w:tc>
          <w:tcPr>
            <w:tcW w:w="1153" w:type="dxa"/>
            <w:shd w:val="clear" w:color="auto" w:fill="auto"/>
          </w:tcPr>
          <w:p w14:paraId="54E65548" w14:textId="77777777" w:rsidR="00844005" w:rsidRPr="005B43AF" w:rsidRDefault="00844005" w:rsidP="00BB5721">
            <w:pPr>
              <w:jc w:val="center"/>
              <w:rPr>
                <w:sz w:val="20"/>
                <w:szCs w:val="20"/>
              </w:rPr>
            </w:pPr>
          </w:p>
        </w:tc>
        <w:tc>
          <w:tcPr>
            <w:tcW w:w="1759" w:type="dxa"/>
          </w:tcPr>
          <w:p w14:paraId="236298C7" w14:textId="77777777" w:rsidR="00844005" w:rsidRPr="005B43AF" w:rsidRDefault="00844005" w:rsidP="00BB5721">
            <w:pPr>
              <w:jc w:val="center"/>
              <w:rPr>
                <w:sz w:val="20"/>
                <w:szCs w:val="20"/>
              </w:rPr>
            </w:pPr>
          </w:p>
        </w:tc>
      </w:tr>
      <w:tr w:rsidR="00E7073C" w:rsidRPr="005B43AF" w14:paraId="0FF7DBA1" w14:textId="77777777" w:rsidTr="00BB5721">
        <w:tc>
          <w:tcPr>
            <w:tcW w:w="3560" w:type="dxa"/>
            <w:shd w:val="clear" w:color="auto" w:fill="auto"/>
          </w:tcPr>
          <w:p w14:paraId="483D6F39" w14:textId="3D335CBA" w:rsidR="00E7073C" w:rsidRPr="005B43AF" w:rsidRDefault="00844005" w:rsidP="00BB5721">
            <w:pPr>
              <w:jc w:val="right"/>
              <w:rPr>
                <w:sz w:val="20"/>
                <w:szCs w:val="20"/>
              </w:rPr>
            </w:pPr>
            <w:r>
              <w:rPr>
                <w:sz w:val="20"/>
                <w:szCs w:val="20"/>
              </w:rPr>
              <w:t>Target</w:t>
            </w:r>
            <w:r w:rsidR="00E7073C" w:rsidRPr="005B43AF">
              <w:rPr>
                <w:sz w:val="20"/>
                <w:szCs w:val="20"/>
              </w:rPr>
              <w:t xml:space="preserve"> 4</w:t>
            </w:r>
          </w:p>
        </w:tc>
        <w:tc>
          <w:tcPr>
            <w:tcW w:w="1205" w:type="dxa"/>
            <w:shd w:val="clear" w:color="auto" w:fill="auto"/>
          </w:tcPr>
          <w:p w14:paraId="77E0C21C" w14:textId="77777777" w:rsidR="00E7073C" w:rsidRPr="005B43AF" w:rsidRDefault="00E7073C" w:rsidP="00BB5721">
            <w:pPr>
              <w:jc w:val="center"/>
              <w:rPr>
                <w:sz w:val="20"/>
                <w:szCs w:val="20"/>
              </w:rPr>
            </w:pPr>
          </w:p>
        </w:tc>
        <w:tc>
          <w:tcPr>
            <w:tcW w:w="1172" w:type="dxa"/>
            <w:shd w:val="clear" w:color="auto" w:fill="auto"/>
          </w:tcPr>
          <w:p w14:paraId="0483954D" w14:textId="5B60F277" w:rsidR="00E7073C" w:rsidRPr="00752C5D" w:rsidRDefault="005A360A" w:rsidP="00BB5721">
            <w:pPr>
              <w:jc w:val="center"/>
              <w:rPr>
                <w:b/>
                <w:bCs/>
                <w:sz w:val="20"/>
                <w:szCs w:val="20"/>
              </w:rPr>
            </w:pPr>
            <w:r w:rsidRPr="00752C5D">
              <w:rPr>
                <w:b/>
                <w:bCs/>
                <w:sz w:val="20"/>
                <w:szCs w:val="20"/>
              </w:rPr>
              <w:t>X</w:t>
            </w:r>
          </w:p>
        </w:tc>
        <w:tc>
          <w:tcPr>
            <w:tcW w:w="1211" w:type="dxa"/>
            <w:shd w:val="clear" w:color="auto" w:fill="auto"/>
          </w:tcPr>
          <w:p w14:paraId="47035874" w14:textId="77777777" w:rsidR="00E7073C" w:rsidRPr="00752C5D" w:rsidRDefault="00E7073C" w:rsidP="00BB5721">
            <w:pPr>
              <w:jc w:val="center"/>
              <w:rPr>
                <w:b/>
                <w:bCs/>
                <w:sz w:val="20"/>
                <w:szCs w:val="20"/>
              </w:rPr>
            </w:pPr>
          </w:p>
        </w:tc>
        <w:tc>
          <w:tcPr>
            <w:tcW w:w="1153" w:type="dxa"/>
            <w:shd w:val="clear" w:color="auto" w:fill="auto"/>
          </w:tcPr>
          <w:p w14:paraId="66653DCB" w14:textId="77777777" w:rsidR="00E7073C" w:rsidRPr="005B43AF" w:rsidRDefault="00E7073C" w:rsidP="00BB5721">
            <w:pPr>
              <w:jc w:val="center"/>
              <w:rPr>
                <w:sz w:val="20"/>
                <w:szCs w:val="20"/>
              </w:rPr>
            </w:pPr>
          </w:p>
        </w:tc>
        <w:tc>
          <w:tcPr>
            <w:tcW w:w="1759" w:type="dxa"/>
          </w:tcPr>
          <w:p w14:paraId="550084EA" w14:textId="77777777" w:rsidR="00E7073C" w:rsidRPr="005B43AF" w:rsidRDefault="00E7073C" w:rsidP="00BB5721">
            <w:pPr>
              <w:jc w:val="center"/>
              <w:rPr>
                <w:sz w:val="20"/>
                <w:szCs w:val="20"/>
              </w:rPr>
            </w:pPr>
          </w:p>
        </w:tc>
      </w:tr>
    </w:tbl>
    <w:p w14:paraId="7B609284" w14:textId="77777777" w:rsidR="00D77A2A" w:rsidRDefault="00D77A2A" w:rsidP="00040DAB"/>
    <w:tbl>
      <w:tblPr>
        <w:tblStyle w:val="TableGrid"/>
        <w:tblW w:w="0" w:type="auto"/>
        <w:tblLook w:val="04A0" w:firstRow="1" w:lastRow="0" w:firstColumn="1" w:lastColumn="0" w:noHBand="0" w:noVBand="1"/>
      </w:tblPr>
      <w:tblGrid>
        <w:gridCol w:w="9350"/>
      </w:tblGrid>
      <w:tr w:rsidR="00D77A2A" w14:paraId="6AEC4A00" w14:textId="77777777" w:rsidTr="00FF4A56">
        <w:tc>
          <w:tcPr>
            <w:tcW w:w="9350" w:type="dxa"/>
            <w:shd w:val="clear" w:color="auto" w:fill="800000"/>
          </w:tcPr>
          <w:p w14:paraId="42E1C917" w14:textId="60882F49" w:rsidR="00D77A2A" w:rsidRDefault="00D77A2A" w:rsidP="00FF4A56">
            <w:pPr>
              <w:rPr>
                <w:rFonts w:cs="Arial"/>
                <w:sz w:val="28"/>
                <w:szCs w:val="28"/>
              </w:rPr>
            </w:pPr>
            <w:r>
              <w:rPr>
                <w:rFonts w:cs="Arial"/>
                <w:sz w:val="28"/>
                <w:szCs w:val="28"/>
              </w:rPr>
              <w:lastRenderedPageBreak/>
              <w:t xml:space="preserve">Section </w:t>
            </w:r>
            <w:r w:rsidR="00916326">
              <w:rPr>
                <w:rFonts w:cs="Arial"/>
                <w:sz w:val="28"/>
                <w:szCs w:val="28"/>
              </w:rPr>
              <w:t>2</w:t>
            </w:r>
            <w:r>
              <w:rPr>
                <w:rFonts w:cs="Arial"/>
                <w:sz w:val="28"/>
                <w:szCs w:val="28"/>
              </w:rPr>
              <w:t>: Demographics</w:t>
            </w:r>
          </w:p>
        </w:tc>
      </w:tr>
    </w:tbl>
    <w:p w14:paraId="05DFC941" w14:textId="7D09FE7A" w:rsidR="00D77A2A" w:rsidRDefault="00D77A2A" w:rsidP="00D77A2A">
      <w:pPr>
        <w:rPr>
          <w:rFonts w:cs="Arial"/>
          <w:sz w:val="24"/>
          <w:szCs w:val="24"/>
        </w:rPr>
      </w:pPr>
    </w:p>
    <w:p w14:paraId="03748935" w14:textId="28C06589" w:rsidR="00656842" w:rsidRDefault="00656842" w:rsidP="00D77A2A">
      <w:pPr>
        <w:rPr>
          <w:rFonts w:cs="Arial"/>
          <w:sz w:val="24"/>
          <w:szCs w:val="24"/>
        </w:rPr>
      </w:pPr>
    </w:p>
    <w:p w14:paraId="780403D8" w14:textId="77777777" w:rsidR="00656842" w:rsidRPr="008F0410" w:rsidRDefault="00656842" w:rsidP="00D77A2A">
      <w:pPr>
        <w:rPr>
          <w:rFonts w:cs="Arial"/>
          <w:sz w:val="24"/>
          <w:szCs w:val="24"/>
        </w:rPr>
      </w:pPr>
    </w:p>
    <w:p w14:paraId="753881C6" w14:textId="77777777" w:rsidR="00D77A2A" w:rsidRDefault="00D77A2A" w:rsidP="008D67A9">
      <w:pPr>
        <w:jc w:val="center"/>
      </w:pPr>
    </w:p>
    <w:p w14:paraId="13D78DDB" w14:textId="639A9CB6" w:rsidR="00D77A2A" w:rsidRDefault="00F20E4B" w:rsidP="008D67A9">
      <w:pPr>
        <w:jc w:val="center"/>
      </w:pPr>
      <w:r>
        <w:rPr>
          <w:noProof/>
        </w:rPr>
        <w:drawing>
          <wp:inline distT="0" distB="0" distL="0" distR="0" wp14:anchorId="2054B6DB" wp14:editId="6CF7A5CE">
            <wp:extent cx="4572000" cy="2743200"/>
            <wp:effectExtent l="0" t="0" r="0" b="0"/>
            <wp:docPr id="1" name="Chart 1">
              <a:extLst xmlns:a="http://schemas.openxmlformats.org/drawingml/2006/main">
                <a:ext uri="{FF2B5EF4-FFF2-40B4-BE49-F238E27FC236}">
                  <a16:creationId xmlns:a16="http://schemas.microsoft.com/office/drawing/2014/main" id="{C041F3CC-A3E4-4B79-9FF1-DA683FA4C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7AD82C" w14:textId="63B62521" w:rsidR="009B4074" w:rsidRDefault="009B4074" w:rsidP="008D67A9">
      <w:pPr>
        <w:jc w:val="center"/>
      </w:pPr>
    </w:p>
    <w:p w14:paraId="5DBB4BBD" w14:textId="15696418" w:rsidR="00402883" w:rsidRDefault="00402883" w:rsidP="008D67A9">
      <w:pPr>
        <w:jc w:val="center"/>
      </w:pPr>
    </w:p>
    <w:p w14:paraId="0731AE36" w14:textId="17F4F7A8" w:rsidR="00402883" w:rsidRDefault="00402883" w:rsidP="008D67A9">
      <w:pPr>
        <w:jc w:val="center"/>
      </w:pPr>
    </w:p>
    <w:p w14:paraId="2BCD97B0" w14:textId="0941027F" w:rsidR="00402883" w:rsidRDefault="00402883" w:rsidP="008D67A9">
      <w:pPr>
        <w:jc w:val="center"/>
      </w:pPr>
    </w:p>
    <w:p w14:paraId="1E098786" w14:textId="6EA0DACC" w:rsidR="00402883" w:rsidRDefault="00402883" w:rsidP="008D67A9">
      <w:pPr>
        <w:jc w:val="center"/>
      </w:pPr>
    </w:p>
    <w:p w14:paraId="2BF6AA03" w14:textId="77777777" w:rsidR="00402883" w:rsidRDefault="00402883" w:rsidP="008D67A9">
      <w:pPr>
        <w:jc w:val="center"/>
      </w:pPr>
    </w:p>
    <w:p w14:paraId="632D85F0" w14:textId="043F990C" w:rsidR="009B4074" w:rsidRDefault="009B4074" w:rsidP="008D67A9">
      <w:pPr>
        <w:jc w:val="center"/>
      </w:pPr>
      <w:r>
        <w:rPr>
          <w:noProof/>
        </w:rPr>
        <w:drawing>
          <wp:inline distT="0" distB="0" distL="0" distR="0" wp14:anchorId="2A4950FE" wp14:editId="59B4DB3E">
            <wp:extent cx="4572000" cy="2743200"/>
            <wp:effectExtent l="0" t="0" r="0" b="0"/>
            <wp:docPr id="4" name="Chart 4">
              <a:extLst xmlns:a="http://schemas.openxmlformats.org/drawingml/2006/main">
                <a:ext uri="{FF2B5EF4-FFF2-40B4-BE49-F238E27FC236}">
                  <a16:creationId xmlns:a16="http://schemas.microsoft.com/office/drawing/2014/main" id="{163CDAF0-2DBC-4C21-9F55-F6613E6BA2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DF0913" w14:textId="12F2567B" w:rsidR="009B4074" w:rsidRDefault="009B4074" w:rsidP="008D67A9">
      <w:pPr>
        <w:jc w:val="center"/>
      </w:pPr>
    </w:p>
    <w:p w14:paraId="75EC5ECF" w14:textId="3292ECB8" w:rsidR="009B4074" w:rsidRDefault="009B4074" w:rsidP="008D67A9">
      <w:pPr>
        <w:jc w:val="center"/>
      </w:pPr>
      <w:r>
        <w:rPr>
          <w:noProof/>
        </w:rPr>
        <w:lastRenderedPageBreak/>
        <w:drawing>
          <wp:inline distT="0" distB="0" distL="0" distR="0" wp14:anchorId="2F4267C4" wp14:editId="21939A61">
            <wp:extent cx="4572000" cy="2743200"/>
            <wp:effectExtent l="0" t="0" r="0" b="0"/>
            <wp:docPr id="5" name="Chart 5">
              <a:extLst xmlns:a="http://schemas.openxmlformats.org/drawingml/2006/main">
                <a:ext uri="{FF2B5EF4-FFF2-40B4-BE49-F238E27FC236}">
                  <a16:creationId xmlns:a16="http://schemas.microsoft.com/office/drawing/2014/main" id="{BC31711F-66E7-4227-9813-632F7448C6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902A8E" w14:textId="21A11EEA" w:rsidR="009B4074" w:rsidRDefault="009B4074" w:rsidP="008D67A9">
      <w:pPr>
        <w:jc w:val="center"/>
      </w:pPr>
    </w:p>
    <w:p w14:paraId="3D2BB26D" w14:textId="5068DB02" w:rsidR="00BA5E91" w:rsidRDefault="00BA5E91" w:rsidP="008D67A9">
      <w:pPr>
        <w:jc w:val="center"/>
      </w:pPr>
    </w:p>
    <w:p w14:paraId="61A6CCA4" w14:textId="5705A584" w:rsidR="00BA5E91" w:rsidRDefault="00BA5E91" w:rsidP="008D67A9">
      <w:pPr>
        <w:jc w:val="center"/>
      </w:pPr>
    </w:p>
    <w:p w14:paraId="0EAB8F0D" w14:textId="669B8DE2" w:rsidR="00BA5E91" w:rsidRDefault="00BA5E91" w:rsidP="008D67A9">
      <w:pPr>
        <w:jc w:val="center"/>
      </w:pPr>
    </w:p>
    <w:p w14:paraId="789EFEB9" w14:textId="069F076E" w:rsidR="00BA5E91" w:rsidRDefault="00BA5E91" w:rsidP="008D67A9">
      <w:pPr>
        <w:jc w:val="center"/>
      </w:pPr>
    </w:p>
    <w:p w14:paraId="1DECC321" w14:textId="1F069D5C" w:rsidR="00BA5E91" w:rsidRDefault="00BA5E91" w:rsidP="008D67A9">
      <w:pPr>
        <w:jc w:val="center"/>
      </w:pPr>
    </w:p>
    <w:p w14:paraId="5BCF9A20" w14:textId="4658B74F" w:rsidR="00BA5E91" w:rsidRDefault="00BA5E91" w:rsidP="008D67A9">
      <w:pPr>
        <w:jc w:val="center"/>
      </w:pPr>
    </w:p>
    <w:p w14:paraId="547D2AF0" w14:textId="60E51FD6" w:rsidR="00BA5E91" w:rsidRDefault="00BA5E91" w:rsidP="008D67A9">
      <w:pPr>
        <w:jc w:val="center"/>
      </w:pPr>
    </w:p>
    <w:p w14:paraId="51034F19" w14:textId="06FE63AD" w:rsidR="00BA5E91" w:rsidRDefault="00BA5E91" w:rsidP="008D67A9">
      <w:pPr>
        <w:jc w:val="center"/>
      </w:pPr>
    </w:p>
    <w:p w14:paraId="6842A568" w14:textId="5FD08482" w:rsidR="00BA5E91" w:rsidRDefault="00BA5E91" w:rsidP="008D67A9">
      <w:pPr>
        <w:jc w:val="center"/>
      </w:pPr>
    </w:p>
    <w:p w14:paraId="5D78677C" w14:textId="77777777" w:rsidR="00BA5E91" w:rsidRDefault="00BA5E91" w:rsidP="008D67A9">
      <w:pPr>
        <w:jc w:val="center"/>
      </w:pPr>
    </w:p>
    <w:p w14:paraId="7DA0ABAD" w14:textId="0B8EDBBB" w:rsidR="009B4074" w:rsidRDefault="002A1451" w:rsidP="008D67A9">
      <w:pPr>
        <w:jc w:val="center"/>
      </w:pPr>
      <w:r>
        <w:rPr>
          <w:noProof/>
        </w:rPr>
        <w:drawing>
          <wp:inline distT="0" distB="0" distL="0" distR="0" wp14:anchorId="02904B1C" wp14:editId="749E3128">
            <wp:extent cx="4572000" cy="2743200"/>
            <wp:effectExtent l="0" t="0" r="0" b="0"/>
            <wp:docPr id="7" name="Chart 7">
              <a:extLst xmlns:a="http://schemas.openxmlformats.org/drawingml/2006/main">
                <a:ext uri="{FF2B5EF4-FFF2-40B4-BE49-F238E27FC236}">
                  <a16:creationId xmlns:a16="http://schemas.microsoft.com/office/drawing/2014/main" id="{D5113247-EAE1-41B8-B7D8-82F8146985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69C706" w14:textId="77777777" w:rsidR="00D77A2A" w:rsidRDefault="00D77A2A" w:rsidP="008D67A9">
      <w:pPr>
        <w:jc w:val="center"/>
      </w:pPr>
    </w:p>
    <w:p w14:paraId="2805216D" w14:textId="77777777" w:rsidR="00D77A2A" w:rsidRDefault="00D77A2A" w:rsidP="008D67A9">
      <w:pPr>
        <w:jc w:val="center"/>
      </w:pPr>
    </w:p>
    <w:p w14:paraId="67E009D1" w14:textId="77777777" w:rsidR="00D77A2A" w:rsidRDefault="00D77A2A" w:rsidP="008D67A9">
      <w:pPr>
        <w:jc w:val="center"/>
      </w:pPr>
    </w:p>
    <w:p w14:paraId="18E5921C" w14:textId="77777777" w:rsidR="00D77A2A" w:rsidRDefault="00D77A2A" w:rsidP="008D67A9">
      <w:pPr>
        <w:jc w:val="center"/>
      </w:pPr>
    </w:p>
    <w:p w14:paraId="67C45156" w14:textId="77777777" w:rsidR="00D77A2A" w:rsidRDefault="00D77A2A" w:rsidP="00040DAB"/>
    <w:tbl>
      <w:tblPr>
        <w:tblStyle w:val="TableGrid"/>
        <w:tblW w:w="0" w:type="auto"/>
        <w:tblLook w:val="04A0" w:firstRow="1" w:lastRow="0" w:firstColumn="1" w:lastColumn="0" w:noHBand="0" w:noVBand="1"/>
      </w:tblPr>
      <w:tblGrid>
        <w:gridCol w:w="9350"/>
      </w:tblGrid>
      <w:tr w:rsidR="003666FE" w14:paraId="227B7ED9" w14:textId="77777777" w:rsidTr="00FF4A56">
        <w:tc>
          <w:tcPr>
            <w:tcW w:w="9350" w:type="dxa"/>
            <w:shd w:val="clear" w:color="auto" w:fill="800000"/>
          </w:tcPr>
          <w:p w14:paraId="71714BF2" w14:textId="617D628A" w:rsidR="003666FE" w:rsidRDefault="003666FE" w:rsidP="00FF4A56">
            <w:pPr>
              <w:rPr>
                <w:rFonts w:cs="Arial"/>
                <w:sz w:val="28"/>
                <w:szCs w:val="28"/>
              </w:rPr>
            </w:pPr>
            <w:r>
              <w:rPr>
                <w:rFonts w:cs="Arial"/>
                <w:sz w:val="28"/>
                <w:szCs w:val="28"/>
              </w:rPr>
              <w:lastRenderedPageBreak/>
              <w:t xml:space="preserve">Section </w:t>
            </w:r>
            <w:r w:rsidR="00916326">
              <w:rPr>
                <w:rFonts w:cs="Arial"/>
                <w:sz w:val="28"/>
                <w:szCs w:val="28"/>
              </w:rPr>
              <w:t>3</w:t>
            </w:r>
            <w:r>
              <w:rPr>
                <w:rFonts w:cs="Arial"/>
                <w:sz w:val="28"/>
                <w:szCs w:val="28"/>
              </w:rPr>
              <w:t>: Academic</w:t>
            </w:r>
            <w:r w:rsidR="00B93527">
              <w:rPr>
                <w:rFonts w:cs="Arial"/>
                <w:sz w:val="28"/>
                <w:szCs w:val="28"/>
              </w:rPr>
              <w:t xml:space="preserve"> Proficiency</w:t>
            </w:r>
          </w:p>
        </w:tc>
      </w:tr>
    </w:tbl>
    <w:p w14:paraId="1B4F3390" w14:textId="4D800B47" w:rsidR="00D77A2A" w:rsidRDefault="00D77A2A" w:rsidP="00D77A2A">
      <w:pPr>
        <w:jc w:val="both"/>
        <w:rPr>
          <w:b/>
          <w:sz w:val="24"/>
          <w:szCs w:val="24"/>
          <w:u w:val="single"/>
        </w:rPr>
      </w:pPr>
    </w:p>
    <w:tbl>
      <w:tblPr>
        <w:tblStyle w:val="TableGrid"/>
        <w:tblW w:w="10800" w:type="dxa"/>
        <w:tblInd w:w="-725" w:type="dxa"/>
        <w:tblLook w:val="04A0" w:firstRow="1" w:lastRow="0" w:firstColumn="1" w:lastColumn="0" w:noHBand="0" w:noVBand="1"/>
      </w:tblPr>
      <w:tblGrid>
        <w:gridCol w:w="3510"/>
        <w:gridCol w:w="3023"/>
        <w:gridCol w:w="2470"/>
        <w:gridCol w:w="1797"/>
      </w:tblGrid>
      <w:tr w:rsidR="00716D05" w14:paraId="4CA516D8" w14:textId="77777777" w:rsidTr="00B62EAB">
        <w:tc>
          <w:tcPr>
            <w:tcW w:w="3510" w:type="dxa"/>
            <w:shd w:val="clear" w:color="auto" w:fill="D8848B"/>
          </w:tcPr>
          <w:p w14:paraId="4879D861" w14:textId="77777777" w:rsidR="00716D05" w:rsidRPr="003666FE" w:rsidRDefault="00716D05" w:rsidP="003666FE">
            <w:pPr>
              <w:jc w:val="center"/>
              <w:rPr>
                <w:b/>
                <w:sz w:val="24"/>
                <w:szCs w:val="24"/>
              </w:rPr>
            </w:pPr>
            <w:r>
              <w:rPr>
                <w:b/>
                <w:sz w:val="24"/>
                <w:szCs w:val="24"/>
              </w:rPr>
              <w:t>Measure</w:t>
            </w:r>
          </w:p>
        </w:tc>
        <w:tc>
          <w:tcPr>
            <w:tcW w:w="3023" w:type="dxa"/>
            <w:shd w:val="clear" w:color="auto" w:fill="D8848B"/>
          </w:tcPr>
          <w:p w14:paraId="056EDC81" w14:textId="77777777" w:rsidR="00716D05" w:rsidRPr="003666FE" w:rsidRDefault="00716D05" w:rsidP="003666FE">
            <w:pPr>
              <w:jc w:val="center"/>
              <w:rPr>
                <w:b/>
                <w:sz w:val="24"/>
                <w:szCs w:val="24"/>
              </w:rPr>
            </w:pPr>
            <w:r>
              <w:rPr>
                <w:b/>
                <w:sz w:val="24"/>
                <w:szCs w:val="24"/>
              </w:rPr>
              <w:t>Target</w:t>
            </w:r>
          </w:p>
        </w:tc>
        <w:tc>
          <w:tcPr>
            <w:tcW w:w="2470" w:type="dxa"/>
            <w:shd w:val="clear" w:color="auto" w:fill="D8848B"/>
          </w:tcPr>
          <w:p w14:paraId="090DFD7C" w14:textId="77777777" w:rsidR="00716D05" w:rsidRPr="003666FE" w:rsidRDefault="00716D05" w:rsidP="003666FE">
            <w:pPr>
              <w:jc w:val="center"/>
              <w:rPr>
                <w:b/>
                <w:sz w:val="24"/>
                <w:szCs w:val="24"/>
              </w:rPr>
            </w:pPr>
            <w:r>
              <w:rPr>
                <w:b/>
                <w:sz w:val="24"/>
                <w:szCs w:val="24"/>
              </w:rPr>
              <w:t>Results</w:t>
            </w:r>
          </w:p>
        </w:tc>
        <w:tc>
          <w:tcPr>
            <w:tcW w:w="1797" w:type="dxa"/>
            <w:shd w:val="clear" w:color="auto" w:fill="D8848B"/>
          </w:tcPr>
          <w:p w14:paraId="78C22F7F" w14:textId="6F5BC786" w:rsidR="00716D05" w:rsidRPr="003666FE" w:rsidRDefault="00716D05" w:rsidP="003666FE">
            <w:pPr>
              <w:jc w:val="center"/>
              <w:rPr>
                <w:b/>
                <w:sz w:val="24"/>
                <w:szCs w:val="24"/>
              </w:rPr>
            </w:pPr>
          </w:p>
        </w:tc>
      </w:tr>
      <w:tr w:rsidR="003666FE" w:rsidRPr="00C540FD" w14:paraId="29A22550" w14:textId="77777777" w:rsidTr="24A65D60">
        <w:tc>
          <w:tcPr>
            <w:tcW w:w="3510" w:type="dxa"/>
          </w:tcPr>
          <w:p w14:paraId="746A321C" w14:textId="06AA91C6" w:rsidR="003666FE" w:rsidRPr="00C540FD" w:rsidRDefault="00C540FD" w:rsidP="00C540FD">
            <w:pPr>
              <w:rPr>
                <w:sz w:val="24"/>
                <w:szCs w:val="24"/>
              </w:rPr>
            </w:pPr>
            <w:r>
              <w:rPr>
                <w:sz w:val="24"/>
                <w:szCs w:val="24"/>
              </w:rPr>
              <w:t>P</w:t>
            </w:r>
            <w:r w:rsidR="005D7BE0">
              <w:rPr>
                <w:sz w:val="24"/>
                <w:szCs w:val="24"/>
              </w:rPr>
              <w:t xml:space="preserve">roficiency on State Assessments in </w:t>
            </w:r>
            <w:r w:rsidR="00BF4855">
              <w:rPr>
                <w:sz w:val="24"/>
                <w:szCs w:val="24"/>
              </w:rPr>
              <w:t>R</w:t>
            </w:r>
            <w:r w:rsidR="005D7BE0">
              <w:rPr>
                <w:sz w:val="24"/>
                <w:szCs w:val="24"/>
              </w:rPr>
              <w:t xml:space="preserve">eading </w:t>
            </w:r>
          </w:p>
        </w:tc>
        <w:tc>
          <w:tcPr>
            <w:tcW w:w="3023" w:type="dxa"/>
          </w:tcPr>
          <w:p w14:paraId="29114D9D" w14:textId="6AA3C323" w:rsidR="003666FE" w:rsidRPr="00C540FD" w:rsidRDefault="24A65D60" w:rsidP="24A65D60">
            <w:pPr>
              <w:spacing w:line="259" w:lineRule="auto"/>
              <w:rPr>
                <w:sz w:val="24"/>
                <w:szCs w:val="24"/>
              </w:rPr>
            </w:pPr>
            <w:r w:rsidRPr="24A65D60">
              <w:rPr>
                <w:sz w:val="24"/>
                <w:szCs w:val="24"/>
              </w:rPr>
              <w:t>Report Results</w:t>
            </w:r>
          </w:p>
        </w:tc>
        <w:tc>
          <w:tcPr>
            <w:tcW w:w="2470" w:type="dxa"/>
          </w:tcPr>
          <w:p w14:paraId="17DB5A2D" w14:textId="3CAAB740" w:rsidR="003666FE" w:rsidRPr="00C540FD" w:rsidRDefault="00957F83" w:rsidP="24A65D60">
            <w:pPr>
              <w:rPr>
                <w:sz w:val="24"/>
                <w:szCs w:val="24"/>
              </w:rPr>
            </w:pPr>
            <w:r>
              <w:rPr>
                <w:sz w:val="24"/>
                <w:szCs w:val="24"/>
              </w:rPr>
              <w:t xml:space="preserve">65% </w:t>
            </w:r>
            <w:r w:rsidR="00511DF2">
              <w:rPr>
                <w:sz w:val="24"/>
                <w:szCs w:val="24"/>
              </w:rPr>
              <w:t>at or above state expectations</w:t>
            </w:r>
          </w:p>
        </w:tc>
        <w:tc>
          <w:tcPr>
            <w:tcW w:w="1797" w:type="dxa"/>
          </w:tcPr>
          <w:p w14:paraId="551F3787" w14:textId="7C9639DE" w:rsidR="003666FE" w:rsidRPr="00C540FD" w:rsidRDefault="00F47A6B" w:rsidP="00C540FD">
            <w:pPr>
              <w:rPr>
                <w:sz w:val="24"/>
                <w:szCs w:val="24"/>
              </w:rPr>
            </w:pPr>
            <w:r>
              <w:rPr>
                <w:sz w:val="24"/>
                <w:szCs w:val="24"/>
              </w:rPr>
              <w:t>Met</w:t>
            </w:r>
          </w:p>
        </w:tc>
      </w:tr>
      <w:tr w:rsidR="003666FE" w:rsidRPr="00C540FD" w14:paraId="7BE96078" w14:textId="77777777" w:rsidTr="24A65D60">
        <w:tc>
          <w:tcPr>
            <w:tcW w:w="3510" w:type="dxa"/>
          </w:tcPr>
          <w:p w14:paraId="4C7E3DC9" w14:textId="4FF18969" w:rsidR="003666FE" w:rsidRPr="00C540FD" w:rsidRDefault="005D7BE0" w:rsidP="00C540FD">
            <w:pPr>
              <w:rPr>
                <w:sz w:val="24"/>
                <w:szCs w:val="24"/>
              </w:rPr>
            </w:pPr>
            <w:r>
              <w:rPr>
                <w:sz w:val="24"/>
                <w:szCs w:val="24"/>
              </w:rPr>
              <w:t xml:space="preserve">Proficiency </w:t>
            </w:r>
            <w:r w:rsidR="00BF4855">
              <w:rPr>
                <w:sz w:val="24"/>
                <w:szCs w:val="24"/>
              </w:rPr>
              <w:t>on State Assessment</w:t>
            </w:r>
            <w:r w:rsidR="00780415">
              <w:rPr>
                <w:sz w:val="24"/>
                <w:szCs w:val="24"/>
              </w:rPr>
              <w:t>s</w:t>
            </w:r>
            <w:r w:rsidR="00BF4855">
              <w:rPr>
                <w:sz w:val="24"/>
                <w:szCs w:val="24"/>
              </w:rPr>
              <w:t xml:space="preserve"> in Math</w:t>
            </w:r>
          </w:p>
        </w:tc>
        <w:tc>
          <w:tcPr>
            <w:tcW w:w="3023" w:type="dxa"/>
          </w:tcPr>
          <w:p w14:paraId="22152C0D" w14:textId="69003B66" w:rsidR="003666FE" w:rsidRPr="00C540FD" w:rsidRDefault="24A65D60" w:rsidP="24A65D60">
            <w:pPr>
              <w:rPr>
                <w:sz w:val="24"/>
                <w:szCs w:val="24"/>
              </w:rPr>
            </w:pPr>
            <w:r w:rsidRPr="24A65D60">
              <w:rPr>
                <w:sz w:val="24"/>
                <w:szCs w:val="24"/>
              </w:rPr>
              <w:t>Report Results</w:t>
            </w:r>
          </w:p>
        </w:tc>
        <w:tc>
          <w:tcPr>
            <w:tcW w:w="2470" w:type="dxa"/>
          </w:tcPr>
          <w:p w14:paraId="2147B502" w14:textId="6F619D2A" w:rsidR="003666FE" w:rsidRPr="00C540FD" w:rsidRDefault="00511DF2" w:rsidP="24A65D60">
            <w:pPr>
              <w:rPr>
                <w:sz w:val="24"/>
                <w:szCs w:val="24"/>
              </w:rPr>
            </w:pPr>
            <w:r>
              <w:rPr>
                <w:sz w:val="24"/>
                <w:szCs w:val="24"/>
              </w:rPr>
              <w:t xml:space="preserve">23% at or above state expectations </w:t>
            </w:r>
          </w:p>
        </w:tc>
        <w:tc>
          <w:tcPr>
            <w:tcW w:w="1797" w:type="dxa"/>
          </w:tcPr>
          <w:p w14:paraId="56F7CFBD" w14:textId="1F384166" w:rsidR="003666FE" w:rsidRPr="00C540FD" w:rsidRDefault="00F47A6B" w:rsidP="00C540FD">
            <w:pPr>
              <w:rPr>
                <w:sz w:val="24"/>
                <w:szCs w:val="24"/>
              </w:rPr>
            </w:pPr>
            <w:r>
              <w:rPr>
                <w:sz w:val="24"/>
                <w:szCs w:val="24"/>
              </w:rPr>
              <w:t>Met</w:t>
            </w:r>
          </w:p>
        </w:tc>
      </w:tr>
      <w:tr w:rsidR="009A6A8D" w:rsidRPr="00C540FD" w14:paraId="4ED71297" w14:textId="77777777" w:rsidTr="24A65D60">
        <w:tc>
          <w:tcPr>
            <w:tcW w:w="3510" w:type="dxa"/>
          </w:tcPr>
          <w:p w14:paraId="04384228" w14:textId="2BE3E2C6" w:rsidR="009A6A8D" w:rsidRDefault="0075421E" w:rsidP="00C540FD">
            <w:pPr>
              <w:rPr>
                <w:sz w:val="24"/>
                <w:szCs w:val="24"/>
              </w:rPr>
            </w:pPr>
            <w:r>
              <w:rPr>
                <w:sz w:val="24"/>
                <w:szCs w:val="24"/>
              </w:rPr>
              <w:t xml:space="preserve">Proficiency on school designed assessment program measuring Common Core </w:t>
            </w:r>
            <w:r w:rsidR="004841EC">
              <w:rPr>
                <w:sz w:val="24"/>
                <w:szCs w:val="24"/>
              </w:rPr>
              <w:t xml:space="preserve">ELA and Math as well as Maine Learning </w:t>
            </w:r>
            <w:r w:rsidR="00D020BF">
              <w:rPr>
                <w:sz w:val="24"/>
                <w:szCs w:val="24"/>
              </w:rPr>
              <w:t>Results for Science and History</w:t>
            </w:r>
          </w:p>
        </w:tc>
        <w:tc>
          <w:tcPr>
            <w:tcW w:w="3023" w:type="dxa"/>
          </w:tcPr>
          <w:p w14:paraId="7D4EB00D" w14:textId="3A0EAA47" w:rsidR="009A6A8D" w:rsidRDefault="00CA6503" w:rsidP="00C540FD">
            <w:pPr>
              <w:rPr>
                <w:sz w:val="24"/>
                <w:szCs w:val="24"/>
              </w:rPr>
            </w:pPr>
            <w:r>
              <w:rPr>
                <w:sz w:val="24"/>
                <w:szCs w:val="24"/>
              </w:rPr>
              <w:t xml:space="preserve">80% of students </w:t>
            </w:r>
            <w:r w:rsidR="0046543F">
              <w:rPr>
                <w:sz w:val="24"/>
                <w:szCs w:val="24"/>
              </w:rPr>
              <w:t xml:space="preserve">will meet </w:t>
            </w:r>
            <w:r w:rsidR="002100AD">
              <w:rPr>
                <w:sz w:val="24"/>
                <w:szCs w:val="24"/>
              </w:rPr>
              <w:t>all</w:t>
            </w:r>
            <w:r w:rsidR="0046543F">
              <w:rPr>
                <w:sz w:val="24"/>
                <w:szCs w:val="24"/>
              </w:rPr>
              <w:t xml:space="preserve"> their personal learning plan goals </w:t>
            </w:r>
          </w:p>
        </w:tc>
        <w:tc>
          <w:tcPr>
            <w:tcW w:w="2470" w:type="dxa"/>
          </w:tcPr>
          <w:p w14:paraId="4EC4D36A" w14:textId="67840E69" w:rsidR="009A6A8D" w:rsidRPr="00C540FD" w:rsidRDefault="00D41C1A" w:rsidP="00C540FD">
            <w:pPr>
              <w:rPr>
                <w:sz w:val="24"/>
                <w:szCs w:val="24"/>
              </w:rPr>
            </w:pPr>
            <w:r w:rsidRPr="00D41C1A">
              <w:rPr>
                <w:sz w:val="24"/>
                <w:szCs w:val="24"/>
              </w:rPr>
              <w:t>98% of students reached proficiency on core standards in academic and arts classes as determined by school developed assessments.</w:t>
            </w:r>
          </w:p>
        </w:tc>
        <w:tc>
          <w:tcPr>
            <w:tcW w:w="1797" w:type="dxa"/>
          </w:tcPr>
          <w:p w14:paraId="6FEF6A8A" w14:textId="43720F84" w:rsidR="009A6A8D" w:rsidRPr="00C540FD" w:rsidRDefault="00F47A6B" w:rsidP="00C540FD">
            <w:pPr>
              <w:rPr>
                <w:sz w:val="24"/>
                <w:szCs w:val="24"/>
              </w:rPr>
            </w:pPr>
            <w:r>
              <w:rPr>
                <w:sz w:val="24"/>
                <w:szCs w:val="24"/>
              </w:rPr>
              <w:t>Met</w:t>
            </w:r>
          </w:p>
        </w:tc>
      </w:tr>
    </w:tbl>
    <w:p w14:paraId="4766D4FE" w14:textId="77777777" w:rsidR="00D77A2A" w:rsidRPr="00C540FD" w:rsidRDefault="00D77A2A" w:rsidP="00C540FD">
      <w:pPr>
        <w:rPr>
          <w:sz w:val="24"/>
          <w:szCs w:val="24"/>
        </w:rPr>
      </w:pPr>
    </w:p>
    <w:p w14:paraId="4F05F7B4" w14:textId="77777777" w:rsidR="00D77A2A" w:rsidRDefault="00546F40" w:rsidP="003666FE">
      <w:pPr>
        <w:rPr>
          <w:b/>
          <w:sz w:val="24"/>
          <w:szCs w:val="24"/>
          <w:u w:val="single"/>
        </w:rPr>
      </w:pPr>
      <w:r>
        <w:rPr>
          <w:b/>
          <w:sz w:val="24"/>
          <w:szCs w:val="24"/>
          <w:u w:val="single"/>
        </w:rPr>
        <w:t>Discussion</w:t>
      </w:r>
    </w:p>
    <w:p w14:paraId="32FC8FA8" w14:textId="2BE9ED39" w:rsidR="003666FE" w:rsidRPr="004E006A" w:rsidRDefault="00E9772F" w:rsidP="003666FE">
      <w:pPr>
        <w:rPr>
          <w:bCs/>
          <w:sz w:val="24"/>
          <w:szCs w:val="24"/>
        </w:rPr>
      </w:pPr>
      <w:r w:rsidRPr="004E006A">
        <w:rPr>
          <w:bCs/>
          <w:sz w:val="24"/>
          <w:szCs w:val="24"/>
        </w:rPr>
        <w:t>Maine Arts Academy met its targets by reporting MEA/SAT scores</w:t>
      </w:r>
      <w:r w:rsidR="00280D17" w:rsidRPr="004E006A">
        <w:rPr>
          <w:bCs/>
          <w:sz w:val="24"/>
          <w:szCs w:val="24"/>
        </w:rPr>
        <w:t xml:space="preserve">. MEAA’s EBRW school average score was </w:t>
      </w:r>
      <w:r w:rsidR="00793294" w:rsidRPr="004E006A">
        <w:rPr>
          <w:bCs/>
          <w:sz w:val="24"/>
          <w:szCs w:val="24"/>
        </w:rPr>
        <w:t>the same as the state of Maine’s average score. MEAA’s math score was slightly below the state average</w:t>
      </w:r>
      <w:r w:rsidR="00D16AC4" w:rsidRPr="004E006A">
        <w:rPr>
          <w:bCs/>
          <w:sz w:val="24"/>
          <w:szCs w:val="24"/>
        </w:rPr>
        <w:t xml:space="preserve"> of 480.</w:t>
      </w:r>
    </w:p>
    <w:p w14:paraId="60BF4DBB" w14:textId="2615DC5F" w:rsidR="00040DAB" w:rsidRDefault="00040DAB" w:rsidP="003666FE">
      <w:pPr>
        <w:rPr>
          <w:b/>
          <w:sz w:val="24"/>
          <w:szCs w:val="24"/>
          <w:u w:val="single"/>
        </w:rPr>
      </w:pPr>
    </w:p>
    <w:p w14:paraId="2FB3EF65" w14:textId="77777777" w:rsidR="00040DAB" w:rsidRDefault="00040DAB" w:rsidP="003666FE">
      <w:pPr>
        <w:rPr>
          <w:b/>
          <w:sz w:val="24"/>
          <w:szCs w:val="24"/>
          <w:u w:val="single"/>
        </w:rPr>
      </w:pPr>
    </w:p>
    <w:tbl>
      <w:tblPr>
        <w:tblStyle w:val="TableGrid"/>
        <w:tblW w:w="0" w:type="auto"/>
        <w:tblLook w:val="04A0" w:firstRow="1" w:lastRow="0" w:firstColumn="1" w:lastColumn="0" w:noHBand="0" w:noVBand="1"/>
      </w:tblPr>
      <w:tblGrid>
        <w:gridCol w:w="9350"/>
      </w:tblGrid>
      <w:tr w:rsidR="00B93527" w14:paraId="5ED22C92" w14:textId="77777777" w:rsidTr="00BB5721">
        <w:tc>
          <w:tcPr>
            <w:tcW w:w="9350" w:type="dxa"/>
            <w:shd w:val="clear" w:color="auto" w:fill="800000"/>
          </w:tcPr>
          <w:p w14:paraId="4ACE1396" w14:textId="2F3B30D5" w:rsidR="00B93527" w:rsidRDefault="00B93527" w:rsidP="00BB5721">
            <w:pPr>
              <w:rPr>
                <w:rFonts w:cs="Arial"/>
                <w:sz w:val="28"/>
                <w:szCs w:val="28"/>
              </w:rPr>
            </w:pPr>
            <w:r>
              <w:rPr>
                <w:rFonts w:cs="Arial"/>
                <w:sz w:val="28"/>
                <w:szCs w:val="28"/>
              </w:rPr>
              <w:t xml:space="preserve">Section </w:t>
            </w:r>
            <w:r w:rsidR="00916326">
              <w:rPr>
                <w:rFonts w:cs="Arial"/>
                <w:sz w:val="28"/>
                <w:szCs w:val="28"/>
              </w:rPr>
              <w:t>4</w:t>
            </w:r>
            <w:r>
              <w:rPr>
                <w:rFonts w:cs="Arial"/>
                <w:sz w:val="28"/>
                <w:szCs w:val="28"/>
              </w:rPr>
              <w:t>: Academic Growth</w:t>
            </w:r>
          </w:p>
        </w:tc>
      </w:tr>
    </w:tbl>
    <w:p w14:paraId="4760A41F" w14:textId="4745E75C"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330"/>
        <w:gridCol w:w="3486"/>
        <w:gridCol w:w="2187"/>
        <w:gridCol w:w="1797"/>
      </w:tblGrid>
      <w:tr w:rsidR="00716D05" w14:paraId="1B35E2CA" w14:textId="77777777" w:rsidTr="004F4521">
        <w:tc>
          <w:tcPr>
            <w:tcW w:w="3330" w:type="dxa"/>
            <w:shd w:val="clear" w:color="auto" w:fill="D8848B"/>
          </w:tcPr>
          <w:p w14:paraId="61850E9A" w14:textId="77777777" w:rsidR="00716D05" w:rsidRPr="003666FE" w:rsidRDefault="00716D05" w:rsidP="00FF4A56">
            <w:pPr>
              <w:jc w:val="center"/>
              <w:rPr>
                <w:b/>
                <w:sz w:val="24"/>
                <w:szCs w:val="24"/>
              </w:rPr>
            </w:pPr>
            <w:r>
              <w:rPr>
                <w:b/>
                <w:sz w:val="24"/>
                <w:szCs w:val="24"/>
              </w:rPr>
              <w:t>Measure</w:t>
            </w:r>
          </w:p>
        </w:tc>
        <w:tc>
          <w:tcPr>
            <w:tcW w:w="3486" w:type="dxa"/>
            <w:shd w:val="clear" w:color="auto" w:fill="D8848B"/>
          </w:tcPr>
          <w:p w14:paraId="488E25E0" w14:textId="77777777" w:rsidR="00716D05" w:rsidRPr="003666FE" w:rsidRDefault="00716D05" w:rsidP="00FF4A56">
            <w:pPr>
              <w:jc w:val="center"/>
              <w:rPr>
                <w:b/>
                <w:sz w:val="24"/>
                <w:szCs w:val="24"/>
              </w:rPr>
            </w:pPr>
            <w:r>
              <w:rPr>
                <w:b/>
                <w:sz w:val="24"/>
                <w:szCs w:val="24"/>
              </w:rPr>
              <w:t>Target</w:t>
            </w:r>
          </w:p>
        </w:tc>
        <w:tc>
          <w:tcPr>
            <w:tcW w:w="2187" w:type="dxa"/>
            <w:shd w:val="clear" w:color="auto" w:fill="D8848B"/>
          </w:tcPr>
          <w:p w14:paraId="104FECDA" w14:textId="77777777" w:rsidR="00716D05" w:rsidRPr="003666FE" w:rsidRDefault="00716D05" w:rsidP="00FF4A56">
            <w:pPr>
              <w:jc w:val="center"/>
              <w:rPr>
                <w:b/>
                <w:sz w:val="24"/>
                <w:szCs w:val="24"/>
              </w:rPr>
            </w:pPr>
            <w:r>
              <w:rPr>
                <w:b/>
                <w:sz w:val="24"/>
                <w:szCs w:val="24"/>
              </w:rPr>
              <w:t>Results</w:t>
            </w:r>
          </w:p>
        </w:tc>
        <w:tc>
          <w:tcPr>
            <w:tcW w:w="1797" w:type="dxa"/>
            <w:shd w:val="clear" w:color="auto" w:fill="D8848B"/>
          </w:tcPr>
          <w:p w14:paraId="653E1EF1" w14:textId="2F026368" w:rsidR="00716D05" w:rsidRPr="003666FE" w:rsidRDefault="00716D05" w:rsidP="00FF4A56">
            <w:pPr>
              <w:jc w:val="center"/>
              <w:rPr>
                <w:b/>
                <w:sz w:val="24"/>
                <w:szCs w:val="24"/>
              </w:rPr>
            </w:pPr>
          </w:p>
        </w:tc>
      </w:tr>
      <w:tr w:rsidR="00845600" w14:paraId="45D095BD" w14:textId="77777777" w:rsidTr="004F4521">
        <w:tc>
          <w:tcPr>
            <w:tcW w:w="3330" w:type="dxa"/>
          </w:tcPr>
          <w:p w14:paraId="7D4A0DAF" w14:textId="71E0B7E3" w:rsidR="00845600" w:rsidRPr="00BD186A" w:rsidRDefault="00845600" w:rsidP="00BD186A">
            <w:pPr>
              <w:rPr>
                <w:sz w:val="24"/>
                <w:szCs w:val="24"/>
              </w:rPr>
            </w:pPr>
            <w:r>
              <w:rPr>
                <w:sz w:val="24"/>
                <w:szCs w:val="24"/>
              </w:rPr>
              <w:t xml:space="preserve">Growth in school selected standardized test in Reading </w:t>
            </w:r>
          </w:p>
        </w:tc>
        <w:tc>
          <w:tcPr>
            <w:tcW w:w="3486" w:type="dxa"/>
          </w:tcPr>
          <w:p w14:paraId="1CFBFC85" w14:textId="2437E3F7" w:rsidR="00845600" w:rsidRPr="00BD186A" w:rsidRDefault="00845600" w:rsidP="00BD186A">
            <w:pPr>
              <w:rPr>
                <w:sz w:val="24"/>
                <w:szCs w:val="24"/>
              </w:rPr>
            </w:pPr>
            <w:r>
              <w:rPr>
                <w:sz w:val="24"/>
                <w:szCs w:val="24"/>
              </w:rPr>
              <w:t xml:space="preserve">85% of </w:t>
            </w:r>
            <w:r w:rsidR="00136F4F">
              <w:rPr>
                <w:sz w:val="24"/>
                <w:szCs w:val="24"/>
              </w:rPr>
              <w:t xml:space="preserve">grade 9 </w:t>
            </w:r>
            <w:r>
              <w:rPr>
                <w:sz w:val="24"/>
                <w:szCs w:val="24"/>
              </w:rPr>
              <w:t>students will meet or exceed individual expected annual growth by RIT score as identified by NWEA</w:t>
            </w:r>
          </w:p>
        </w:tc>
        <w:tc>
          <w:tcPr>
            <w:tcW w:w="2187" w:type="dxa"/>
          </w:tcPr>
          <w:p w14:paraId="0A133D3B" w14:textId="04470707" w:rsidR="00845600" w:rsidRPr="003A53C5" w:rsidRDefault="00845600" w:rsidP="00BD186A">
            <w:pPr>
              <w:rPr>
                <w:sz w:val="24"/>
                <w:szCs w:val="24"/>
              </w:rPr>
            </w:pPr>
            <w:r>
              <w:rPr>
                <w:sz w:val="24"/>
                <w:szCs w:val="24"/>
              </w:rPr>
              <w:t>Not publicly reportable</w:t>
            </w:r>
          </w:p>
        </w:tc>
        <w:tc>
          <w:tcPr>
            <w:tcW w:w="1797" w:type="dxa"/>
          </w:tcPr>
          <w:p w14:paraId="1F20BBC7" w14:textId="068B612C" w:rsidR="00845600" w:rsidRPr="004D6144" w:rsidRDefault="007955BA" w:rsidP="00BD186A">
            <w:pPr>
              <w:rPr>
                <w:sz w:val="24"/>
                <w:szCs w:val="24"/>
              </w:rPr>
            </w:pPr>
            <w:r w:rsidRPr="004D6144">
              <w:rPr>
                <w:sz w:val="24"/>
                <w:szCs w:val="24"/>
              </w:rPr>
              <w:t>Met</w:t>
            </w:r>
          </w:p>
        </w:tc>
      </w:tr>
      <w:tr w:rsidR="00845600" w14:paraId="75741715" w14:textId="77777777" w:rsidTr="004F4521">
        <w:tc>
          <w:tcPr>
            <w:tcW w:w="3330" w:type="dxa"/>
          </w:tcPr>
          <w:p w14:paraId="42381E28" w14:textId="77777777" w:rsidR="00845600" w:rsidRPr="00BD186A" w:rsidRDefault="00845600" w:rsidP="00BB5721">
            <w:pPr>
              <w:rPr>
                <w:sz w:val="24"/>
                <w:szCs w:val="24"/>
              </w:rPr>
            </w:pPr>
            <w:r>
              <w:rPr>
                <w:sz w:val="24"/>
                <w:szCs w:val="24"/>
              </w:rPr>
              <w:t xml:space="preserve">Growth in school selected standardized test in Reading </w:t>
            </w:r>
          </w:p>
        </w:tc>
        <w:tc>
          <w:tcPr>
            <w:tcW w:w="3486" w:type="dxa"/>
          </w:tcPr>
          <w:p w14:paraId="7DE9C842" w14:textId="6DFE0146" w:rsidR="00845600" w:rsidRPr="00BD186A" w:rsidRDefault="00845600" w:rsidP="00BB5721">
            <w:pPr>
              <w:rPr>
                <w:sz w:val="24"/>
                <w:szCs w:val="24"/>
              </w:rPr>
            </w:pPr>
            <w:r>
              <w:rPr>
                <w:sz w:val="24"/>
                <w:szCs w:val="24"/>
              </w:rPr>
              <w:t xml:space="preserve">85% of </w:t>
            </w:r>
            <w:r w:rsidR="00136F4F">
              <w:rPr>
                <w:sz w:val="24"/>
                <w:szCs w:val="24"/>
              </w:rPr>
              <w:t xml:space="preserve">grade 10 </w:t>
            </w:r>
            <w:r>
              <w:rPr>
                <w:sz w:val="24"/>
                <w:szCs w:val="24"/>
              </w:rPr>
              <w:t>students will meet or exceed individual expected annual growth by RIT score as identified by NWEA</w:t>
            </w:r>
          </w:p>
        </w:tc>
        <w:tc>
          <w:tcPr>
            <w:tcW w:w="2187" w:type="dxa"/>
          </w:tcPr>
          <w:p w14:paraId="782445F6" w14:textId="277705D3" w:rsidR="00845600" w:rsidRPr="00D32E03" w:rsidRDefault="00845600" w:rsidP="00BB5721">
            <w:pPr>
              <w:rPr>
                <w:sz w:val="24"/>
                <w:szCs w:val="24"/>
                <w:highlight w:val="green"/>
              </w:rPr>
            </w:pPr>
            <w:r>
              <w:rPr>
                <w:sz w:val="24"/>
                <w:szCs w:val="24"/>
              </w:rPr>
              <w:t>Not publicly reportable</w:t>
            </w:r>
          </w:p>
        </w:tc>
        <w:tc>
          <w:tcPr>
            <w:tcW w:w="1797" w:type="dxa"/>
          </w:tcPr>
          <w:p w14:paraId="229CD3BF" w14:textId="0E258CD5" w:rsidR="00845600" w:rsidRPr="004D6144" w:rsidRDefault="004D6144" w:rsidP="00BB5721">
            <w:pPr>
              <w:rPr>
                <w:sz w:val="24"/>
                <w:szCs w:val="24"/>
              </w:rPr>
            </w:pPr>
            <w:r w:rsidRPr="004D6144">
              <w:rPr>
                <w:sz w:val="24"/>
                <w:szCs w:val="24"/>
              </w:rPr>
              <w:t>Met</w:t>
            </w:r>
          </w:p>
        </w:tc>
      </w:tr>
      <w:tr w:rsidR="00845600" w14:paraId="5608241B" w14:textId="77777777" w:rsidTr="004F4521">
        <w:tc>
          <w:tcPr>
            <w:tcW w:w="3330" w:type="dxa"/>
          </w:tcPr>
          <w:p w14:paraId="6E0D4255" w14:textId="2B25C6DE" w:rsidR="00845600" w:rsidRPr="00BD186A" w:rsidRDefault="00845600" w:rsidP="00BD186A">
            <w:pPr>
              <w:rPr>
                <w:sz w:val="24"/>
                <w:szCs w:val="24"/>
              </w:rPr>
            </w:pPr>
            <w:r>
              <w:rPr>
                <w:sz w:val="24"/>
                <w:szCs w:val="24"/>
              </w:rPr>
              <w:t>Growth in school selected standardized test in Math</w:t>
            </w:r>
          </w:p>
        </w:tc>
        <w:tc>
          <w:tcPr>
            <w:tcW w:w="3486" w:type="dxa"/>
          </w:tcPr>
          <w:p w14:paraId="0DB6AC72" w14:textId="62A93219" w:rsidR="00845600" w:rsidRPr="00BD186A" w:rsidRDefault="00845600" w:rsidP="00BD186A">
            <w:pPr>
              <w:rPr>
                <w:sz w:val="24"/>
                <w:szCs w:val="24"/>
              </w:rPr>
            </w:pPr>
            <w:r>
              <w:rPr>
                <w:sz w:val="24"/>
                <w:szCs w:val="24"/>
              </w:rPr>
              <w:t xml:space="preserve">85% of </w:t>
            </w:r>
            <w:r w:rsidR="00136F4F">
              <w:rPr>
                <w:sz w:val="24"/>
                <w:szCs w:val="24"/>
              </w:rPr>
              <w:t xml:space="preserve">grade 9 </w:t>
            </w:r>
            <w:r>
              <w:rPr>
                <w:sz w:val="24"/>
                <w:szCs w:val="24"/>
              </w:rPr>
              <w:t>students will meet or exceed individual expected annual growth by RIT score as identified by NWEA</w:t>
            </w:r>
          </w:p>
        </w:tc>
        <w:tc>
          <w:tcPr>
            <w:tcW w:w="2187" w:type="dxa"/>
          </w:tcPr>
          <w:p w14:paraId="340244BE" w14:textId="27C3B447" w:rsidR="00845600" w:rsidRPr="00D32E03" w:rsidRDefault="00845600" w:rsidP="00BD186A">
            <w:pPr>
              <w:rPr>
                <w:sz w:val="24"/>
                <w:szCs w:val="24"/>
                <w:highlight w:val="green"/>
              </w:rPr>
            </w:pPr>
            <w:r>
              <w:rPr>
                <w:sz w:val="24"/>
                <w:szCs w:val="24"/>
              </w:rPr>
              <w:t>Not publicly reportable</w:t>
            </w:r>
          </w:p>
        </w:tc>
        <w:tc>
          <w:tcPr>
            <w:tcW w:w="1797" w:type="dxa"/>
          </w:tcPr>
          <w:p w14:paraId="5613F0C2" w14:textId="647CBA8C" w:rsidR="00845600" w:rsidRPr="004D6144" w:rsidRDefault="00BF248E" w:rsidP="00BD186A">
            <w:pPr>
              <w:rPr>
                <w:sz w:val="24"/>
                <w:szCs w:val="24"/>
              </w:rPr>
            </w:pPr>
            <w:r>
              <w:rPr>
                <w:sz w:val="24"/>
                <w:szCs w:val="24"/>
              </w:rPr>
              <w:t>Partially met</w:t>
            </w:r>
          </w:p>
        </w:tc>
      </w:tr>
      <w:tr w:rsidR="00845600" w14:paraId="55231116" w14:textId="77777777" w:rsidTr="004F4521">
        <w:tc>
          <w:tcPr>
            <w:tcW w:w="3330" w:type="dxa"/>
          </w:tcPr>
          <w:p w14:paraId="514C160B" w14:textId="77777777" w:rsidR="00845600" w:rsidRPr="00BD186A" w:rsidRDefault="00845600" w:rsidP="00BB5721">
            <w:pPr>
              <w:rPr>
                <w:sz w:val="24"/>
                <w:szCs w:val="24"/>
              </w:rPr>
            </w:pPr>
            <w:r>
              <w:rPr>
                <w:sz w:val="24"/>
                <w:szCs w:val="24"/>
              </w:rPr>
              <w:t>Growth in school selected standardized test in Math</w:t>
            </w:r>
          </w:p>
        </w:tc>
        <w:tc>
          <w:tcPr>
            <w:tcW w:w="3486" w:type="dxa"/>
          </w:tcPr>
          <w:p w14:paraId="6EF67D02" w14:textId="2C138BC5" w:rsidR="00845600" w:rsidRPr="00BD186A" w:rsidRDefault="00845600" w:rsidP="00BB5721">
            <w:pPr>
              <w:rPr>
                <w:sz w:val="24"/>
                <w:szCs w:val="24"/>
              </w:rPr>
            </w:pPr>
            <w:r>
              <w:rPr>
                <w:sz w:val="24"/>
                <w:szCs w:val="24"/>
              </w:rPr>
              <w:t>85% of</w:t>
            </w:r>
            <w:r w:rsidR="00136F4F">
              <w:rPr>
                <w:sz w:val="24"/>
                <w:szCs w:val="24"/>
              </w:rPr>
              <w:t xml:space="preserve"> grade 10</w:t>
            </w:r>
            <w:r>
              <w:rPr>
                <w:sz w:val="24"/>
                <w:szCs w:val="24"/>
              </w:rPr>
              <w:t xml:space="preserve"> students will meet or exceed individual expected annual growth by RIT score as identified by NWEA</w:t>
            </w:r>
          </w:p>
        </w:tc>
        <w:tc>
          <w:tcPr>
            <w:tcW w:w="2187" w:type="dxa"/>
          </w:tcPr>
          <w:p w14:paraId="3F4F58B4" w14:textId="510E9775" w:rsidR="00845600" w:rsidRPr="00D32E03" w:rsidRDefault="00845600" w:rsidP="00BB5721">
            <w:pPr>
              <w:rPr>
                <w:sz w:val="24"/>
                <w:szCs w:val="24"/>
                <w:highlight w:val="green"/>
              </w:rPr>
            </w:pPr>
            <w:r>
              <w:rPr>
                <w:sz w:val="24"/>
                <w:szCs w:val="24"/>
              </w:rPr>
              <w:t>Not publicly reportable</w:t>
            </w:r>
          </w:p>
        </w:tc>
        <w:tc>
          <w:tcPr>
            <w:tcW w:w="1797" w:type="dxa"/>
          </w:tcPr>
          <w:p w14:paraId="620AD891" w14:textId="67FF14D6" w:rsidR="00845600" w:rsidRPr="004D6144" w:rsidRDefault="004D6144" w:rsidP="00BB5721">
            <w:pPr>
              <w:rPr>
                <w:sz w:val="24"/>
                <w:szCs w:val="24"/>
              </w:rPr>
            </w:pPr>
            <w:r w:rsidRPr="004D6144">
              <w:rPr>
                <w:sz w:val="24"/>
                <w:szCs w:val="24"/>
              </w:rPr>
              <w:t>Met</w:t>
            </w:r>
          </w:p>
        </w:tc>
      </w:tr>
    </w:tbl>
    <w:p w14:paraId="6C22AC38" w14:textId="01669386" w:rsidR="003666FE" w:rsidRDefault="003666FE" w:rsidP="003666FE">
      <w:pPr>
        <w:jc w:val="both"/>
        <w:rPr>
          <w:b/>
          <w:sz w:val="24"/>
          <w:szCs w:val="24"/>
          <w:u w:val="single"/>
        </w:rPr>
      </w:pPr>
    </w:p>
    <w:p w14:paraId="57363274" w14:textId="553A5D83" w:rsidR="004A0928" w:rsidRDefault="004A0928" w:rsidP="003666FE">
      <w:pPr>
        <w:jc w:val="both"/>
        <w:rPr>
          <w:b/>
          <w:sz w:val="24"/>
          <w:szCs w:val="24"/>
          <w:u w:val="single"/>
        </w:rPr>
      </w:pPr>
    </w:p>
    <w:p w14:paraId="33E7E168" w14:textId="77777777" w:rsidR="004A0928" w:rsidRDefault="004A0928" w:rsidP="003666FE">
      <w:pPr>
        <w:rPr>
          <w:b/>
          <w:sz w:val="24"/>
          <w:szCs w:val="24"/>
          <w:u w:val="single"/>
        </w:rPr>
      </w:pPr>
    </w:p>
    <w:p w14:paraId="0935BF0F" w14:textId="04866BF2" w:rsidR="003666FE" w:rsidRDefault="00546F40" w:rsidP="003666FE">
      <w:pPr>
        <w:rPr>
          <w:b/>
          <w:sz w:val="24"/>
          <w:szCs w:val="24"/>
          <w:u w:val="single"/>
        </w:rPr>
      </w:pPr>
      <w:r>
        <w:rPr>
          <w:b/>
          <w:sz w:val="24"/>
          <w:szCs w:val="24"/>
          <w:u w:val="single"/>
        </w:rPr>
        <w:lastRenderedPageBreak/>
        <w:t>Discussion</w:t>
      </w:r>
    </w:p>
    <w:p w14:paraId="3F5BCA1E" w14:textId="4F35F606" w:rsidR="005B7249" w:rsidRPr="00303488" w:rsidRDefault="00911228" w:rsidP="00303488">
      <w:pPr>
        <w:rPr>
          <w:bCs/>
          <w:sz w:val="24"/>
          <w:szCs w:val="24"/>
        </w:rPr>
      </w:pPr>
      <w:r w:rsidRPr="008D001A">
        <w:rPr>
          <w:bCs/>
          <w:sz w:val="24"/>
          <w:szCs w:val="24"/>
        </w:rPr>
        <w:t xml:space="preserve">Maine Arts Academy </w:t>
      </w:r>
      <w:r w:rsidR="00922ECF" w:rsidRPr="008D001A">
        <w:rPr>
          <w:bCs/>
          <w:sz w:val="24"/>
          <w:szCs w:val="24"/>
        </w:rPr>
        <w:t>r</w:t>
      </w:r>
      <w:r w:rsidR="00922ECF">
        <w:rPr>
          <w:bCs/>
          <w:sz w:val="24"/>
          <w:szCs w:val="24"/>
        </w:rPr>
        <w:t xml:space="preserve">eported data </w:t>
      </w:r>
      <w:r w:rsidR="00911955">
        <w:rPr>
          <w:bCs/>
          <w:sz w:val="24"/>
          <w:szCs w:val="24"/>
        </w:rPr>
        <w:t xml:space="preserve">for each of its four academic growth targets. Due to small class sizes, </w:t>
      </w:r>
      <w:r w:rsidR="00303488">
        <w:rPr>
          <w:bCs/>
          <w:sz w:val="24"/>
          <w:szCs w:val="24"/>
        </w:rPr>
        <w:t xml:space="preserve">in order to maintain students confidentially </w:t>
      </w:r>
      <w:r w:rsidR="00911955">
        <w:rPr>
          <w:bCs/>
          <w:sz w:val="24"/>
          <w:szCs w:val="24"/>
        </w:rPr>
        <w:t>the results are not publicly reportable</w:t>
      </w:r>
      <w:r w:rsidR="00303488">
        <w:rPr>
          <w:bCs/>
          <w:sz w:val="24"/>
          <w:szCs w:val="24"/>
        </w:rPr>
        <w:t xml:space="preserve">. </w:t>
      </w:r>
    </w:p>
    <w:p w14:paraId="7794BB7F" w14:textId="1E1FD7B7" w:rsidR="00492D38" w:rsidRDefault="00492D38" w:rsidP="003666FE">
      <w:pPr>
        <w:jc w:val="both"/>
        <w:rPr>
          <w:b/>
          <w:sz w:val="24"/>
          <w:szCs w:val="24"/>
          <w:highlight w:val="lightGray"/>
          <w:u w:val="single"/>
        </w:rPr>
      </w:pPr>
    </w:p>
    <w:p w14:paraId="46A35003" w14:textId="77777777" w:rsidR="00DC5639" w:rsidRDefault="00DC5639" w:rsidP="003666FE">
      <w:pPr>
        <w:jc w:val="both"/>
        <w:rPr>
          <w:b/>
          <w:sz w:val="24"/>
          <w:szCs w:val="24"/>
          <w:highlight w:val="lightGray"/>
          <w:u w:val="single"/>
        </w:rPr>
      </w:pPr>
    </w:p>
    <w:tbl>
      <w:tblPr>
        <w:tblStyle w:val="TableGrid"/>
        <w:tblW w:w="0" w:type="auto"/>
        <w:tblLook w:val="04A0" w:firstRow="1" w:lastRow="0" w:firstColumn="1" w:lastColumn="0" w:noHBand="0" w:noVBand="1"/>
      </w:tblPr>
      <w:tblGrid>
        <w:gridCol w:w="9350"/>
      </w:tblGrid>
      <w:tr w:rsidR="00B93527" w14:paraId="1CAFAE50" w14:textId="77777777" w:rsidTr="00BB5721">
        <w:tc>
          <w:tcPr>
            <w:tcW w:w="9350" w:type="dxa"/>
            <w:shd w:val="clear" w:color="auto" w:fill="800000"/>
          </w:tcPr>
          <w:p w14:paraId="0B281B65" w14:textId="34CD960E" w:rsidR="00B93527" w:rsidRDefault="00B93527" w:rsidP="00BB5721">
            <w:pPr>
              <w:rPr>
                <w:rFonts w:cs="Arial"/>
                <w:sz w:val="28"/>
                <w:szCs w:val="28"/>
              </w:rPr>
            </w:pPr>
            <w:r>
              <w:rPr>
                <w:rFonts w:cs="Arial"/>
                <w:sz w:val="28"/>
                <w:szCs w:val="28"/>
              </w:rPr>
              <w:t xml:space="preserve">Section </w:t>
            </w:r>
            <w:r w:rsidR="00916326">
              <w:rPr>
                <w:rFonts w:cs="Arial"/>
                <w:sz w:val="28"/>
                <w:szCs w:val="28"/>
              </w:rPr>
              <w:t>5</w:t>
            </w:r>
            <w:r>
              <w:rPr>
                <w:rFonts w:cs="Arial"/>
                <w:sz w:val="28"/>
                <w:szCs w:val="28"/>
              </w:rPr>
              <w:t>: Achievement Gaps</w:t>
            </w:r>
          </w:p>
        </w:tc>
      </w:tr>
    </w:tbl>
    <w:p w14:paraId="7CCBF3D8" w14:textId="2335AE15"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4145"/>
        <w:gridCol w:w="2388"/>
        <w:gridCol w:w="2470"/>
        <w:gridCol w:w="1797"/>
      </w:tblGrid>
      <w:tr w:rsidR="00716D05" w14:paraId="403F030F" w14:textId="77777777" w:rsidTr="00B62EAB">
        <w:tc>
          <w:tcPr>
            <w:tcW w:w="4145" w:type="dxa"/>
            <w:shd w:val="clear" w:color="auto" w:fill="D8848B"/>
          </w:tcPr>
          <w:p w14:paraId="3756A6CC" w14:textId="77777777" w:rsidR="00716D05" w:rsidRPr="003666FE" w:rsidRDefault="00716D05" w:rsidP="00FF4A56">
            <w:pPr>
              <w:jc w:val="center"/>
              <w:rPr>
                <w:b/>
                <w:sz w:val="24"/>
                <w:szCs w:val="24"/>
              </w:rPr>
            </w:pPr>
            <w:r>
              <w:rPr>
                <w:b/>
                <w:sz w:val="24"/>
                <w:szCs w:val="24"/>
              </w:rPr>
              <w:t>Measure</w:t>
            </w:r>
          </w:p>
        </w:tc>
        <w:tc>
          <w:tcPr>
            <w:tcW w:w="2388" w:type="dxa"/>
            <w:shd w:val="clear" w:color="auto" w:fill="D8848B"/>
          </w:tcPr>
          <w:p w14:paraId="1249A75F" w14:textId="77777777" w:rsidR="00716D05" w:rsidRPr="003666FE" w:rsidRDefault="00716D05" w:rsidP="00FF4A56">
            <w:pPr>
              <w:jc w:val="center"/>
              <w:rPr>
                <w:b/>
                <w:sz w:val="24"/>
                <w:szCs w:val="24"/>
              </w:rPr>
            </w:pPr>
            <w:r>
              <w:rPr>
                <w:b/>
                <w:sz w:val="24"/>
                <w:szCs w:val="24"/>
              </w:rPr>
              <w:t>Target</w:t>
            </w:r>
          </w:p>
        </w:tc>
        <w:tc>
          <w:tcPr>
            <w:tcW w:w="2470" w:type="dxa"/>
            <w:shd w:val="clear" w:color="auto" w:fill="D8848B"/>
          </w:tcPr>
          <w:p w14:paraId="2EA69106" w14:textId="77777777" w:rsidR="00716D05" w:rsidRPr="003666FE" w:rsidRDefault="00716D05" w:rsidP="00FF4A56">
            <w:pPr>
              <w:jc w:val="center"/>
              <w:rPr>
                <w:b/>
                <w:sz w:val="24"/>
                <w:szCs w:val="24"/>
              </w:rPr>
            </w:pPr>
            <w:r>
              <w:rPr>
                <w:b/>
                <w:sz w:val="24"/>
                <w:szCs w:val="24"/>
              </w:rPr>
              <w:t>Results</w:t>
            </w:r>
          </w:p>
        </w:tc>
        <w:tc>
          <w:tcPr>
            <w:tcW w:w="1797" w:type="dxa"/>
            <w:shd w:val="clear" w:color="auto" w:fill="D8848B"/>
          </w:tcPr>
          <w:p w14:paraId="47165EC8" w14:textId="09AC4CD9" w:rsidR="00716D05" w:rsidRPr="003666FE" w:rsidRDefault="00716D05" w:rsidP="00FF4A56">
            <w:pPr>
              <w:jc w:val="center"/>
              <w:rPr>
                <w:b/>
                <w:sz w:val="24"/>
                <w:szCs w:val="24"/>
              </w:rPr>
            </w:pPr>
          </w:p>
        </w:tc>
      </w:tr>
      <w:tr w:rsidR="003666FE" w14:paraId="1BCA2064" w14:textId="77777777" w:rsidTr="00174C9A">
        <w:tc>
          <w:tcPr>
            <w:tcW w:w="4145" w:type="dxa"/>
          </w:tcPr>
          <w:p w14:paraId="4C653F93" w14:textId="2F6C31AA" w:rsidR="003666FE" w:rsidRDefault="0013317E" w:rsidP="00FF4A56">
            <w:pPr>
              <w:jc w:val="both"/>
              <w:rPr>
                <w:b/>
                <w:sz w:val="24"/>
                <w:szCs w:val="24"/>
                <w:u w:val="single"/>
              </w:rPr>
            </w:pPr>
            <w:r>
              <w:rPr>
                <w:sz w:val="24"/>
                <w:szCs w:val="24"/>
              </w:rPr>
              <w:t>Gaps in proficiency and growth between major students’ subgroups on Maine State Assessments (MEA) - Reading</w:t>
            </w:r>
          </w:p>
        </w:tc>
        <w:tc>
          <w:tcPr>
            <w:tcW w:w="2388" w:type="dxa"/>
          </w:tcPr>
          <w:p w14:paraId="6344BE2C" w14:textId="0FE3C439" w:rsidR="003666FE" w:rsidRPr="00EC1108" w:rsidRDefault="00D91500" w:rsidP="00EC1108">
            <w:pPr>
              <w:rPr>
                <w:sz w:val="24"/>
                <w:szCs w:val="24"/>
              </w:rPr>
            </w:pPr>
            <w:r>
              <w:rPr>
                <w:sz w:val="24"/>
                <w:szCs w:val="24"/>
              </w:rPr>
              <w:t>Report gaps</w:t>
            </w:r>
          </w:p>
        </w:tc>
        <w:tc>
          <w:tcPr>
            <w:tcW w:w="2470" w:type="dxa"/>
          </w:tcPr>
          <w:p w14:paraId="5F407AAB" w14:textId="0267AEAB" w:rsidR="003666FE" w:rsidRPr="00EC1108" w:rsidRDefault="00D91500" w:rsidP="00EC1108">
            <w:pPr>
              <w:rPr>
                <w:sz w:val="24"/>
                <w:szCs w:val="24"/>
              </w:rPr>
            </w:pPr>
            <w:r>
              <w:rPr>
                <w:sz w:val="24"/>
                <w:szCs w:val="24"/>
              </w:rPr>
              <w:t xml:space="preserve">Due to small n sizes </w:t>
            </w:r>
            <w:r w:rsidR="000A18EA">
              <w:rPr>
                <w:sz w:val="24"/>
                <w:szCs w:val="24"/>
              </w:rPr>
              <w:t>subgroup data are not publicly reportable.</w:t>
            </w:r>
            <w:r w:rsidR="00F4021F">
              <w:rPr>
                <w:sz w:val="24"/>
                <w:szCs w:val="24"/>
              </w:rPr>
              <w:t xml:space="preserve"> Data were analyzed by the school as required. </w:t>
            </w:r>
          </w:p>
        </w:tc>
        <w:tc>
          <w:tcPr>
            <w:tcW w:w="1797" w:type="dxa"/>
          </w:tcPr>
          <w:p w14:paraId="47AEE669" w14:textId="2785D07D" w:rsidR="003666FE" w:rsidRPr="00C00FDC" w:rsidRDefault="004D6144" w:rsidP="00EC1108">
            <w:pPr>
              <w:rPr>
                <w:sz w:val="24"/>
                <w:szCs w:val="24"/>
                <w:highlight w:val="yellow"/>
              </w:rPr>
            </w:pPr>
            <w:r>
              <w:rPr>
                <w:sz w:val="24"/>
                <w:szCs w:val="24"/>
              </w:rPr>
              <w:t>Met</w:t>
            </w:r>
          </w:p>
        </w:tc>
      </w:tr>
      <w:tr w:rsidR="000A18EA" w14:paraId="6807C9CA" w14:textId="77777777" w:rsidTr="00174C9A">
        <w:tc>
          <w:tcPr>
            <w:tcW w:w="4145" w:type="dxa"/>
          </w:tcPr>
          <w:p w14:paraId="3449526D" w14:textId="6D7747FB" w:rsidR="000A18EA" w:rsidRDefault="000A18EA" w:rsidP="00FF4A56">
            <w:pPr>
              <w:jc w:val="both"/>
              <w:rPr>
                <w:b/>
                <w:sz w:val="24"/>
                <w:szCs w:val="24"/>
                <w:u w:val="single"/>
              </w:rPr>
            </w:pPr>
            <w:r>
              <w:rPr>
                <w:sz w:val="24"/>
                <w:szCs w:val="24"/>
              </w:rPr>
              <w:t>Gaps in proficiency and growth between major students’ subgroups on Maine State Assessments (MEA) - Math</w:t>
            </w:r>
          </w:p>
        </w:tc>
        <w:tc>
          <w:tcPr>
            <w:tcW w:w="2388" w:type="dxa"/>
          </w:tcPr>
          <w:p w14:paraId="7BEBFEFA" w14:textId="32042F21" w:rsidR="000A18EA" w:rsidRPr="00EC1108" w:rsidRDefault="000A18EA" w:rsidP="00EC1108">
            <w:pPr>
              <w:rPr>
                <w:sz w:val="24"/>
                <w:szCs w:val="24"/>
              </w:rPr>
            </w:pPr>
            <w:r>
              <w:rPr>
                <w:sz w:val="24"/>
                <w:szCs w:val="24"/>
              </w:rPr>
              <w:t>Report gaps</w:t>
            </w:r>
          </w:p>
        </w:tc>
        <w:tc>
          <w:tcPr>
            <w:tcW w:w="2470" w:type="dxa"/>
          </w:tcPr>
          <w:p w14:paraId="27A1C5CB" w14:textId="693F8441" w:rsidR="000A18EA" w:rsidRPr="00EC1108" w:rsidRDefault="000A18EA" w:rsidP="00EC1108">
            <w:pPr>
              <w:rPr>
                <w:sz w:val="24"/>
                <w:szCs w:val="24"/>
              </w:rPr>
            </w:pPr>
            <w:r>
              <w:rPr>
                <w:sz w:val="24"/>
                <w:szCs w:val="24"/>
              </w:rPr>
              <w:t>Due to small n sizes subgroup data are not publicly</w:t>
            </w:r>
            <w:r w:rsidR="00F4021F">
              <w:rPr>
                <w:sz w:val="24"/>
                <w:szCs w:val="24"/>
              </w:rPr>
              <w:t xml:space="preserve"> </w:t>
            </w:r>
            <w:r>
              <w:rPr>
                <w:sz w:val="24"/>
                <w:szCs w:val="24"/>
              </w:rPr>
              <w:t>reportable.</w:t>
            </w:r>
            <w:r w:rsidR="00F4021F">
              <w:rPr>
                <w:sz w:val="24"/>
                <w:szCs w:val="24"/>
              </w:rPr>
              <w:t xml:space="preserve"> Data were analyzed by the school as required</w:t>
            </w:r>
            <w:r w:rsidR="00B47CA1">
              <w:rPr>
                <w:sz w:val="24"/>
                <w:szCs w:val="24"/>
              </w:rPr>
              <w:t>.</w:t>
            </w:r>
          </w:p>
        </w:tc>
        <w:tc>
          <w:tcPr>
            <w:tcW w:w="1797" w:type="dxa"/>
          </w:tcPr>
          <w:p w14:paraId="042DB1B9" w14:textId="46C2C7AD" w:rsidR="000A18EA" w:rsidRPr="00C00FDC" w:rsidRDefault="004D6144" w:rsidP="00EC1108">
            <w:pPr>
              <w:rPr>
                <w:sz w:val="24"/>
                <w:szCs w:val="24"/>
                <w:highlight w:val="yellow"/>
              </w:rPr>
            </w:pPr>
            <w:r>
              <w:rPr>
                <w:sz w:val="24"/>
                <w:szCs w:val="24"/>
              </w:rPr>
              <w:t>Met</w:t>
            </w:r>
          </w:p>
        </w:tc>
      </w:tr>
    </w:tbl>
    <w:p w14:paraId="65D07B48" w14:textId="77777777" w:rsidR="003666FE" w:rsidRDefault="003666FE" w:rsidP="003666FE">
      <w:pPr>
        <w:jc w:val="both"/>
        <w:rPr>
          <w:b/>
          <w:sz w:val="24"/>
          <w:szCs w:val="24"/>
          <w:u w:val="single"/>
        </w:rPr>
      </w:pPr>
    </w:p>
    <w:p w14:paraId="0A167803" w14:textId="77777777" w:rsidR="003666FE" w:rsidRDefault="00546F40" w:rsidP="003666FE">
      <w:pPr>
        <w:rPr>
          <w:b/>
          <w:sz w:val="24"/>
          <w:szCs w:val="24"/>
          <w:u w:val="single"/>
        </w:rPr>
      </w:pPr>
      <w:r>
        <w:rPr>
          <w:b/>
          <w:sz w:val="24"/>
          <w:szCs w:val="24"/>
          <w:u w:val="single"/>
        </w:rPr>
        <w:t>Discussion</w:t>
      </w:r>
    </w:p>
    <w:p w14:paraId="1B06D26D" w14:textId="75BCC08B" w:rsidR="00546F40" w:rsidRPr="00B47CA1" w:rsidRDefault="00B47CA1" w:rsidP="003666FE">
      <w:pPr>
        <w:rPr>
          <w:bCs/>
          <w:sz w:val="24"/>
          <w:szCs w:val="24"/>
        </w:rPr>
      </w:pPr>
      <w:r>
        <w:rPr>
          <w:sz w:val="24"/>
          <w:szCs w:val="24"/>
        </w:rPr>
        <w:t>Due to small n sizes subgroup data are not publicly reportable. Data were analyzed by the school as required.</w:t>
      </w:r>
    </w:p>
    <w:p w14:paraId="5A96BB5A" w14:textId="77777777" w:rsidR="003666FE" w:rsidRDefault="003666FE" w:rsidP="003666FE">
      <w:pPr>
        <w:rPr>
          <w:b/>
          <w:sz w:val="24"/>
          <w:szCs w:val="24"/>
          <w:u w:val="single"/>
        </w:rPr>
      </w:pPr>
    </w:p>
    <w:p w14:paraId="639E6441" w14:textId="77777777" w:rsidR="003666FE" w:rsidRDefault="003666FE" w:rsidP="003666FE">
      <w:pPr>
        <w:rPr>
          <w:b/>
          <w:sz w:val="24"/>
          <w:szCs w:val="24"/>
          <w:u w:val="single"/>
        </w:rPr>
      </w:pPr>
    </w:p>
    <w:tbl>
      <w:tblPr>
        <w:tblStyle w:val="TableGrid"/>
        <w:tblW w:w="0" w:type="auto"/>
        <w:tblLook w:val="04A0" w:firstRow="1" w:lastRow="0" w:firstColumn="1" w:lastColumn="0" w:noHBand="0" w:noVBand="1"/>
      </w:tblPr>
      <w:tblGrid>
        <w:gridCol w:w="9350"/>
      </w:tblGrid>
      <w:tr w:rsidR="003666FE" w14:paraId="116BE19E" w14:textId="77777777" w:rsidTr="00FF4A56">
        <w:tc>
          <w:tcPr>
            <w:tcW w:w="9350" w:type="dxa"/>
            <w:shd w:val="clear" w:color="auto" w:fill="800000"/>
          </w:tcPr>
          <w:p w14:paraId="4E78F56B" w14:textId="4D5FD508" w:rsidR="003666FE" w:rsidRDefault="003666FE" w:rsidP="00FF4A56">
            <w:pPr>
              <w:rPr>
                <w:rFonts w:cs="Arial"/>
                <w:sz w:val="28"/>
                <w:szCs w:val="28"/>
              </w:rPr>
            </w:pPr>
            <w:r>
              <w:rPr>
                <w:rFonts w:cs="Arial"/>
                <w:sz w:val="28"/>
                <w:szCs w:val="28"/>
              </w:rPr>
              <w:t xml:space="preserve">Section </w:t>
            </w:r>
            <w:r w:rsidR="00916326">
              <w:rPr>
                <w:rFonts w:cs="Arial"/>
                <w:sz w:val="28"/>
                <w:szCs w:val="28"/>
              </w:rPr>
              <w:t>6</w:t>
            </w:r>
            <w:r>
              <w:rPr>
                <w:rFonts w:cs="Arial"/>
                <w:sz w:val="28"/>
                <w:szCs w:val="28"/>
              </w:rPr>
              <w:t>: Attendance</w:t>
            </w:r>
            <w:r w:rsidR="008803D6">
              <w:rPr>
                <w:rFonts w:cs="Arial"/>
                <w:sz w:val="28"/>
                <w:szCs w:val="28"/>
              </w:rPr>
              <w:t xml:space="preserve"> </w:t>
            </w:r>
          </w:p>
        </w:tc>
      </w:tr>
    </w:tbl>
    <w:p w14:paraId="51D8188D" w14:textId="0FC91650"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330"/>
        <w:gridCol w:w="3203"/>
        <w:gridCol w:w="2470"/>
        <w:gridCol w:w="1797"/>
      </w:tblGrid>
      <w:tr w:rsidR="00716D05" w14:paraId="3D89AA87" w14:textId="77777777" w:rsidTr="00B62EAB">
        <w:tc>
          <w:tcPr>
            <w:tcW w:w="3330" w:type="dxa"/>
            <w:shd w:val="clear" w:color="auto" w:fill="D8848B"/>
          </w:tcPr>
          <w:p w14:paraId="6A32C1D2" w14:textId="77777777" w:rsidR="00716D05" w:rsidRPr="003666FE" w:rsidRDefault="00716D05" w:rsidP="00FF4A56">
            <w:pPr>
              <w:jc w:val="center"/>
              <w:rPr>
                <w:b/>
                <w:sz w:val="24"/>
                <w:szCs w:val="24"/>
              </w:rPr>
            </w:pPr>
            <w:r>
              <w:rPr>
                <w:b/>
                <w:sz w:val="24"/>
                <w:szCs w:val="24"/>
              </w:rPr>
              <w:t>Measure</w:t>
            </w:r>
          </w:p>
        </w:tc>
        <w:tc>
          <w:tcPr>
            <w:tcW w:w="3203" w:type="dxa"/>
            <w:shd w:val="clear" w:color="auto" w:fill="D8848B"/>
          </w:tcPr>
          <w:p w14:paraId="38428502" w14:textId="77777777" w:rsidR="00716D05" w:rsidRPr="003666FE" w:rsidRDefault="00716D05" w:rsidP="00FF4A56">
            <w:pPr>
              <w:jc w:val="center"/>
              <w:rPr>
                <w:b/>
                <w:sz w:val="24"/>
                <w:szCs w:val="24"/>
              </w:rPr>
            </w:pPr>
            <w:r>
              <w:rPr>
                <w:b/>
                <w:sz w:val="24"/>
                <w:szCs w:val="24"/>
              </w:rPr>
              <w:t>Target</w:t>
            </w:r>
          </w:p>
        </w:tc>
        <w:tc>
          <w:tcPr>
            <w:tcW w:w="2470" w:type="dxa"/>
            <w:shd w:val="clear" w:color="auto" w:fill="D8848B"/>
          </w:tcPr>
          <w:p w14:paraId="6AF570E5" w14:textId="77777777" w:rsidR="00716D05" w:rsidRPr="003666FE" w:rsidRDefault="00716D05" w:rsidP="00FF4A56">
            <w:pPr>
              <w:jc w:val="center"/>
              <w:rPr>
                <w:b/>
                <w:sz w:val="24"/>
                <w:szCs w:val="24"/>
              </w:rPr>
            </w:pPr>
            <w:r>
              <w:rPr>
                <w:b/>
                <w:sz w:val="24"/>
                <w:szCs w:val="24"/>
              </w:rPr>
              <w:t>Results</w:t>
            </w:r>
          </w:p>
        </w:tc>
        <w:tc>
          <w:tcPr>
            <w:tcW w:w="1797" w:type="dxa"/>
            <w:shd w:val="clear" w:color="auto" w:fill="D8848B"/>
          </w:tcPr>
          <w:p w14:paraId="64F8F2DB" w14:textId="320CDFEC" w:rsidR="00716D05" w:rsidRPr="003666FE" w:rsidRDefault="00716D05" w:rsidP="00FF4A56">
            <w:pPr>
              <w:jc w:val="center"/>
              <w:rPr>
                <w:b/>
                <w:sz w:val="24"/>
                <w:szCs w:val="24"/>
              </w:rPr>
            </w:pPr>
          </w:p>
        </w:tc>
      </w:tr>
      <w:tr w:rsidR="003666FE" w:rsidRPr="00494B39" w14:paraId="116BE00E" w14:textId="77777777" w:rsidTr="24A65D60">
        <w:tc>
          <w:tcPr>
            <w:tcW w:w="3330" w:type="dxa"/>
          </w:tcPr>
          <w:p w14:paraId="655FD741" w14:textId="5D622328" w:rsidR="003666FE" w:rsidRPr="00494B39" w:rsidRDefault="00494B39" w:rsidP="00494B39">
            <w:pPr>
              <w:rPr>
                <w:sz w:val="24"/>
                <w:szCs w:val="24"/>
              </w:rPr>
            </w:pPr>
            <w:r>
              <w:rPr>
                <w:sz w:val="24"/>
                <w:szCs w:val="24"/>
              </w:rPr>
              <w:t xml:space="preserve">Average </w:t>
            </w:r>
            <w:r w:rsidR="00A82303">
              <w:rPr>
                <w:sz w:val="24"/>
                <w:szCs w:val="24"/>
              </w:rPr>
              <w:t xml:space="preserve">Daily Attendance Rate </w:t>
            </w:r>
          </w:p>
        </w:tc>
        <w:tc>
          <w:tcPr>
            <w:tcW w:w="3203" w:type="dxa"/>
          </w:tcPr>
          <w:p w14:paraId="28D1CD21" w14:textId="1293007C" w:rsidR="003666FE" w:rsidRPr="00494B39" w:rsidRDefault="00A82303" w:rsidP="00494B39">
            <w:pPr>
              <w:rPr>
                <w:sz w:val="24"/>
                <w:szCs w:val="24"/>
              </w:rPr>
            </w:pPr>
            <w:r>
              <w:rPr>
                <w:sz w:val="24"/>
                <w:szCs w:val="24"/>
              </w:rPr>
              <w:t xml:space="preserve">Average daily attendance will be </w:t>
            </w:r>
            <w:r w:rsidR="009617C4">
              <w:rPr>
                <w:sz w:val="24"/>
                <w:szCs w:val="24"/>
              </w:rPr>
              <w:t>95%</w:t>
            </w:r>
          </w:p>
        </w:tc>
        <w:tc>
          <w:tcPr>
            <w:tcW w:w="2470" w:type="dxa"/>
          </w:tcPr>
          <w:p w14:paraId="13B72FC7" w14:textId="19A11B8C" w:rsidR="003666FE" w:rsidRPr="00494B39" w:rsidRDefault="24A65D60" w:rsidP="24A65D60">
            <w:pPr>
              <w:rPr>
                <w:sz w:val="24"/>
                <w:szCs w:val="24"/>
              </w:rPr>
            </w:pPr>
            <w:r w:rsidRPr="24A65D60">
              <w:rPr>
                <w:sz w:val="24"/>
                <w:szCs w:val="24"/>
              </w:rPr>
              <w:t>8</w:t>
            </w:r>
            <w:r w:rsidR="00D31567">
              <w:rPr>
                <w:sz w:val="24"/>
                <w:szCs w:val="24"/>
              </w:rPr>
              <w:t>9</w:t>
            </w:r>
            <w:r w:rsidRPr="24A65D60">
              <w:rPr>
                <w:sz w:val="24"/>
                <w:szCs w:val="24"/>
              </w:rPr>
              <w:t>%</w:t>
            </w:r>
            <w:r w:rsidR="00DC5639">
              <w:rPr>
                <w:sz w:val="24"/>
                <w:szCs w:val="24"/>
              </w:rPr>
              <w:t xml:space="preserve"> ADA rate</w:t>
            </w:r>
          </w:p>
        </w:tc>
        <w:tc>
          <w:tcPr>
            <w:tcW w:w="1797" w:type="dxa"/>
          </w:tcPr>
          <w:p w14:paraId="75B08F06" w14:textId="7174F82E" w:rsidR="003666FE" w:rsidRPr="00494B39" w:rsidRDefault="24A65D60" w:rsidP="24A65D60">
            <w:pPr>
              <w:rPr>
                <w:sz w:val="24"/>
                <w:szCs w:val="24"/>
              </w:rPr>
            </w:pPr>
            <w:r w:rsidRPr="24A65D60">
              <w:rPr>
                <w:sz w:val="24"/>
                <w:szCs w:val="24"/>
              </w:rPr>
              <w:t>Did not meet</w:t>
            </w:r>
          </w:p>
        </w:tc>
      </w:tr>
      <w:tr w:rsidR="003666FE" w:rsidRPr="00494B39" w14:paraId="5C8E432F" w14:textId="77777777" w:rsidTr="24A65D60">
        <w:tc>
          <w:tcPr>
            <w:tcW w:w="3330" w:type="dxa"/>
          </w:tcPr>
          <w:p w14:paraId="727F2AC3" w14:textId="61E98B5E" w:rsidR="003666FE" w:rsidRPr="00494B39" w:rsidRDefault="009617C4" w:rsidP="00494B39">
            <w:pPr>
              <w:rPr>
                <w:sz w:val="24"/>
                <w:szCs w:val="24"/>
              </w:rPr>
            </w:pPr>
            <w:r>
              <w:rPr>
                <w:sz w:val="24"/>
                <w:szCs w:val="24"/>
              </w:rPr>
              <w:t>Indivi</w:t>
            </w:r>
            <w:r w:rsidR="00E07E8C">
              <w:rPr>
                <w:sz w:val="24"/>
                <w:szCs w:val="24"/>
              </w:rPr>
              <w:t xml:space="preserve">dual Student </w:t>
            </w:r>
            <w:r w:rsidR="00D44C27">
              <w:rPr>
                <w:sz w:val="24"/>
                <w:szCs w:val="24"/>
              </w:rPr>
              <w:t xml:space="preserve">Attendance Rate </w:t>
            </w:r>
          </w:p>
        </w:tc>
        <w:tc>
          <w:tcPr>
            <w:tcW w:w="3203" w:type="dxa"/>
          </w:tcPr>
          <w:p w14:paraId="13986517" w14:textId="1BF56A51" w:rsidR="003666FE" w:rsidRPr="00494B39" w:rsidRDefault="00D44C27" w:rsidP="00494B39">
            <w:pPr>
              <w:rPr>
                <w:sz w:val="24"/>
                <w:szCs w:val="24"/>
              </w:rPr>
            </w:pPr>
            <w:r>
              <w:rPr>
                <w:sz w:val="24"/>
                <w:szCs w:val="24"/>
              </w:rPr>
              <w:t>Individual student attendance rate will be 95%</w:t>
            </w:r>
          </w:p>
        </w:tc>
        <w:tc>
          <w:tcPr>
            <w:tcW w:w="2470" w:type="dxa"/>
          </w:tcPr>
          <w:p w14:paraId="586AECB6" w14:textId="3704EF80" w:rsidR="003666FE" w:rsidRPr="00494B39" w:rsidRDefault="24A65D60" w:rsidP="24A65D60">
            <w:pPr>
              <w:rPr>
                <w:sz w:val="24"/>
                <w:szCs w:val="24"/>
              </w:rPr>
            </w:pPr>
            <w:r w:rsidRPr="24A65D60">
              <w:rPr>
                <w:sz w:val="24"/>
                <w:szCs w:val="24"/>
              </w:rPr>
              <w:t>23% of students had 95% ADA or higher</w:t>
            </w:r>
          </w:p>
        </w:tc>
        <w:tc>
          <w:tcPr>
            <w:tcW w:w="1797" w:type="dxa"/>
          </w:tcPr>
          <w:p w14:paraId="1907D54A" w14:textId="5833E519" w:rsidR="003666FE" w:rsidRPr="00494B39" w:rsidRDefault="24A65D60" w:rsidP="24A65D60">
            <w:pPr>
              <w:rPr>
                <w:sz w:val="24"/>
                <w:szCs w:val="24"/>
              </w:rPr>
            </w:pPr>
            <w:r w:rsidRPr="24A65D60">
              <w:rPr>
                <w:sz w:val="24"/>
                <w:szCs w:val="24"/>
              </w:rPr>
              <w:t>Did not meet</w:t>
            </w:r>
          </w:p>
        </w:tc>
      </w:tr>
      <w:tr w:rsidR="003666FE" w:rsidRPr="00494B39" w14:paraId="3860C56D" w14:textId="77777777" w:rsidTr="24A65D60">
        <w:tc>
          <w:tcPr>
            <w:tcW w:w="3330" w:type="dxa"/>
          </w:tcPr>
          <w:p w14:paraId="58B450F8" w14:textId="77248373" w:rsidR="003666FE" w:rsidRPr="00494B39" w:rsidRDefault="24A65D60" w:rsidP="24A65D60">
            <w:pPr>
              <w:rPr>
                <w:sz w:val="24"/>
                <w:szCs w:val="24"/>
              </w:rPr>
            </w:pPr>
            <w:r w:rsidRPr="24A65D60">
              <w:rPr>
                <w:sz w:val="24"/>
                <w:szCs w:val="24"/>
              </w:rPr>
              <w:t>Unexcused Absences</w:t>
            </w:r>
          </w:p>
        </w:tc>
        <w:tc>
          <w:tcPr>
            <w:tcW w:w="3203" w:type="dxa"/>
          </w:tcPr>
          <w:p w14:paraId="18930D58" w14:textId="30DEC3CC" w:rsidR="003666FE" w:rsidRPr="00494B39" w:rsidRDefault="24A65D60" w:rsidP="24A65D60">
            <w:pPr>
              <w:rPr>
                <w:sz w:val="24"/>
                <w:szCs w:val="24"/>
              </w:rPr>
            </w:pPr>
            <w:r w:rsidRPr="24A65D60">
              <w:rPr>
                <w:sz w:val="24"/>
                <w:szCs w:val="24"/>
              </w:rPr>
              <w:t>Fewer than 10% of absences will be unexcused</w:t>
            </w:r>
          </w:p>
        </w:tc>
        <w:tc>
          <w:tcPr>
            <w:tcW w:w="2470" w:type="dxa"/>
          </w:tcPr>
          <w:p w14:paraId="5C7394E0" w14:textId="4F1F4E0B" w:rsidR="003666FE" w:rsidRPr="00494B39" w:rsidRDefault="00F05791" w:rsidP="24A65D60">
            <w:pPr>
              <w:rPr>
                <w:sz w:val="24"/>
                <w:szCs w:val="24"/>
              </w:rPr>
            </w:pPr>
            <w:r>
              <w:rPr>
                <w:sz w:val="24"/>
                <w:szCs w:val="24"/>
              </w:rPr>
              <w:t>11</w:t>
            </w:r>
            <w:r w:rsidR="24A65D60" w:rsidRPr="24A65D60">
              <w:rPr>
                <w:sz w:val="24"/>
                <w:szCs w:val="24"/>
              </w:rPr>
              <w:t>% of absences were unexcused</w:t>
            </w:r>
          </w:p>
        </w:tc>
        <w:tc>
          <w:tcPr>
            <w:tcW w:w="1797" w:type="dxa"/>
          </w:tcPr>
          <w:p w14:paraId="59234026" w14:textId="641381A5" w:rsidR="003666FE" w:rsidRPr="00494B39" w:rsidRDefault="00EE36A5" w:rsidP="24A65D60">
            <w:pPr>
              <w:rPr>
                <w:sz w:val="24"/>
                <w:szCs w:val="24"/>
              </w:rPr>
            </w:pPr>
            <w:r>
              <w:rPr>
                <w:sz w:val="24"/>
                <w:szCs w:val="24"/>
              </w:rPr>
              <w:t>Partially met</w:t>
            </w:r>
          </w:p>
        </w:tc>
      </w:tr>
    </w:tbl>
    <w:p w14:paraId="7382B558" w14:textId="77777777" w:rsidR="003666FE" w:rsidRPr="00494B39" w:rsidRDefault="003666FE" w:rsidP="00494B39">
      <w:pPr>
        <w:rPr>
          <w:sz w:val="24"/>
          <w:szCs w:val="24"/>
        </w:rPr>
      </w:pPr>
    </w:p>
    <w:p w14:paraId="7873ED7F" w14:textId="77777777" w:rsidR="003666FE" w:rsidRDefault="00546F40" w:rsidP="003666FE">
      <w:pPr>
        <w:rPr>
          <w:b/>
          <w:sz w:val="24"/>
          <w:szCs w:val="24"/>
          <w:u w:val="single"/>
        </w:rPr>
      </w:pPr>
      <w:r>
        <w:rPr>
          <w:b/>
          <w:sz w:val="24"/>
          <w:szCs w:val="24"/>
          <w:u w:val="single"/>
        </w:rPr>
        <w:t>Discussion</w:t>
      </w:r>
    </w:p>
    <w:p w14:paraId="126B1D25" w14:textId="095466B9" w:rsidR="003666FE" w:rsidRDefault="00C30FAB" w:rsidP="003666FE">
      <w:pPr>
        <w:rPr>
          <w:bCs/>
          <w:sz w:val="24"/>
          <w:szCs w:val="24"/>
        </w:rPr>
      </w:pPr>
      <w:r>
        <w:rPr>
          <w:bCs/>
          <w:sz w:val="24"/>
          <w:szCs w:val="24"/>
        </w:rPr>
        <w:t>Maine Arts Academy</w:t>
      </w:r>
      <w:r w:rsidR="003776A9">
        <w:rPr>
          <w:bCs/>
          <w:sz w:val="24"/>
          <w:szCs w:val="24"/>
        </w:rPr>
        <w:t xml:space="preserve"> did not meet</w:t>
      </w:r>
      <w:r w:rsidR="00EE36A5">
        <w:rPr>
          <w:bCs/>
          <w:sz w:val="24"/>
          <w:szCs w:val="24"/>
        </w:rPr>
        <w:t xml:space="preserve"> 2</w:t>
      </w:r>
      <w:r w:rsidR="003776A9">
        <w:rPr>
          <w:bCs/>
          <w:sz w:val="24"/>
          <w:szCs w:val="24"/>
        </w:rPr>
        <w:t xml:space="preserve"> targets for student attendance</w:t>
      </w:r>
      <w:r w:rsidR="009B3293">
        <w:rPr>
          <w:bCs/>
          <w:sz w:val="24"/>
          <w:szCs w:val="24"/>
        </w:rPr>
        <w:t xml:space="preserve"> (ADA rate, individual rate</w:t>
      </w:r>
      <w:r w:rsidR="00840FB7">
        <w:rPr>
          <w:bCs/>
          <w:sz w:val="24"/>
          <w:szCs w:val="24"/>
        </w:rPr>
        <w:t>). The school partially met the target for unexcused absences.</w:t>
      </w:r>
    </w:p>
    <w:p w14:paraId="05F588A0" w14:textId="37870531" w:rsidR="003E7602" w:rsidRDefault="003E7602" w:rsidP="003666FE">
      <w:pPr>
        <w:rPr>
          <w:bCs/>
          <w:sz w:val="24"/>
          <w:szCs w:val="24"/>
        </w:rPr>
      </w:pPr>
    </w:p>
    <w:p w14:paraId="51DF02F0" w14:textId="73809EBB" w:rsidR="003E7602" w:rsidRDefault="003E7602" w:rsidP="003666FE">
      <w:pPr>
        <w:rPr>
          <w:bCs/>
          <w:sz w:val="24"/>
          <w:szCs w:val="24"/>
        </w:rPr>
      </w:pPr>
    </w:p>
    <w:p w14:paraId="28565B34" w14:textId="13F5A9B1" w:rsidR="003E7602" w:rsidRDefault="003E7602" w:rsidP="003666FE">
      <w:pPr>
        <w:rPr>
          <w:bCs/>
          <w:sz w:val="24"/>
          <w:szCs w:val="24"/>
        </w:rPr>
      </w:pPr>
    </w:p>
    <w:p w14:paraId="527BAFEF" w14:textId="6E194C59" w:rsidR="003E7602" w:rsidRDefault="003E7602" w:rsidP="003666FE">
      <w:pPr>
        <w:rPr>
          <w:bCs/>
          <w:sz w:val="24"/>
          <w:szCs w:val="24"/>
        </w:rPr>
      </w:pPr>
    </w:p>
    <w:p w14:paraId="5B92DB15" w14:textId="77777777" w:rsidR="003E7602" w:rsidRPr="00FF6F91" w:rsidRDefault="003E7602" w:rsidP="003666FE">
      <w:pPr>
        <w:rPr>
          <w:bCs/>
          <w:sz w:val="24"/>
          <w:szCs w:val="24"/>
        </w:rPr>
      </w:pPr>
    </w:p>
    <w:p w14:paraId="3A1E9158" w14:textId="77777777" w:rsidR="00B47CA1" w:rsidRDefault="00B47CA1" w:rsidP="003666FE">
      <w:pPr>
        <w:rPr>
          <w:b/>
          <w:sz w:val="24"/>
          <w:szCs w:val="24"/>
          <w:u w:val="single"/>
        </w:rPr>
      </w:pPr>
    </w:p>
    <w:tbl>
      <w:tblPr>
        <w:tblStyle w:val="TableGrid"/>
        <w:tblW w:w="0" w:type="auto"/>
        <w:tblLook w:val="04A0" w:firstRow="1" w:lastRow="0" w:firstColumn="1" w:lastColumn="0" w:noHBand="0" w:noVBand="1"/>
      </w:tblPr>
      <w:tblGrid>
        <w:gridCol w:w="9350"/>
      </w:tblGrid>
      <w:tr w:rsidR="0055455B" w14:paraId="7448EAF4" w14:textId="77777777" w:rsidTr="00BB5721">
        <w:tc>
          <w:tcPr>
            <w:tcW w:w="9350" w:type="dxa"/>
            <w:shd w:val="clear" w:color="auto" w:fill="800000"/>
          </w:tcPr>
          <w:p w14:paraId="1929D123" w14:textId="6E9CA04D" w:rsidR="0055455B" w:rsidRDefault="0055455B" w:rsidP="00BB5721">
            <w:pPr>
              <w:rPr>
                <w:rFonts w:cs="Arial"/>
                <w:sz w:val="28"/>
                <w:szCs w:val="28"/>
              </w:rPr>
            </w:pPr>
            <w:r>
              <w:rPr>
                <w:rFonts w:cs="Arial"/>
                <w:sz w:val="28"/>
                <w:szCs w:val="28"/>
              </w:rPr>
              <w:lastRenderedPageBreak/>
              <w:t xml:space="preserve">Section </w:t>
            </w:r>
            <w:r w:rsidR="00916326">
              <w:rPr>
                <w:rFonts w:cs="Arial"/>
                <w:sz w:val="28"/>
                <w:szCs w:val="28"/>
              </w:rPr>
              <w:t>7</w:t>
            </w:r>
            <w:r>
              <w:rPr>
                <w:rFonts w:cs="Arial"/>
                <w:sz w:val="28"/>
                <w:szCs w:val="28"/>
              </w:rPr>
              <w:t>: Enrollment</w:t>
            </w:r>
          </w:p>
        </w:tc>
      </w:tr>
    </w:tbl>
    <w:p w14:paraId="5713AB2D" w14:textId="1B45C23E" w:rsidR="003666FE" w:rsidRDefault="008803D6" w:rsidP="003666FE">
      <w:pPr>
        <w:jc w:val="both"/>
        <w:rPr>
          <w:b/>
          <w:sz w:val="24"/>
          <w:szCs w:val="24"/>
          <w:u w:val="single"/>
        </w:rPr>
      </w:pPr>
      <w:r>
        <w:rPr>
          <w:b/>
          <w:sz w:val="24"/>
          <w:szCs w:val="24"/>
          <w:highlight w:val="lightGray"/>
          <w:u w:val="single"/>
        </w:rPr>
        <w:t xml:space="preserve"> </w:t>
      </w:r>
    </w:p>
    <w:tbl>
      <w:tblPr>
        <w:tblStyle w:val="TableGrid"/>
        <w:tblW w:w="10800" w:type="dxa"/>
        <w:tblInd w:w="-725" w:type="dxa"/>
        <w:tblLook w:val="04A0" w:firstRow="1" w:lastRow="0" w:firstColumn="1" w:lastColumn="0" w:noHBand="0" w:noVBand="1"/>
      </w:tblPr>
      <w:tblGrid>
        <w:gridCol w:w="2489"/>
        <w:gridCol w:w="4081"/>
        <w:gridCol w:w="2372"/>
        <w:gridCol w:w="1858"/>
      </w:tblGrid>
      <w:tr w:rsidR="00716D05" w14:paraId="162AAF02" w14:textId="77777777" w:rsidTr="00B62EAB">
        <w:tc>
          <w:tcPr>
            <w:tcW w:w="2489" w:type="dxa"/>
            <w:shd w:val="clear" w:color="auto" w:fill="D8848B"/>
          </w:tcPr>
          <w:p w14:paraId="289AB8D6" w14:textId="77777777" w:rsidR="00716D05" w:rsidRPr="003666FE" w:rsidRDefault="00716D05" w:rsidP="00FF4A56">
            <w:pPr>
              <w:jc w:val="center"/>
              <w:rPr>
                <w:b/>
                <w:sz w:val="24"/>
                <w:szCs w:val="24"/>
              </w:rPr>
            </w:pPr>
            <w:r>
              <w:rPr>
                <w:b/>
                <w:sz w:val="24"/>
                <w:szCs w:val="24"/>
              </w:rPr>
              <w:t>Measure</w:t>
            </w:r>
          </w:p>
        </w:tc>
        <w:tc>
          <w:tcPr>
            <w:tcW w:w="4081" w:type="dxa"/>
            <w:shd w:val="clear" w:color="auto" w:fill="D8848B"/>
          </w:tcPr>
          <w:p w14:paraId="52B1BB43" w14:textId="77777777" w:rsidR="00716D05" w:rsidRPr="003666FE" w:rsidRDefault="00716D05" w:rsidP="00FF4A56">
            <w:pPr>
              <w:jc w:val="center"/>
              <w:rPr>
                <w:b/>
                <w:sz w:val="24"/>
                <w:szCs w:val="24"/>
              </w:rPr>
            </w:pPr>
            <w:r>
              <w:rPr>
                <w:b/>
                <w:sz w:val="24"/>
                <w:szCs w:val="24"/>
              </w:rPr>
              <w:t>Target</w:t>
            </w:r>
          </w:p>
        </w:tc>
        <w:tc>
          <w:tcPr>
            <w:tcW w:w="2372" w:type="dxa"/>
            <w:shd w:val="clear" w:color="auto" w:fill="D8848B"/>
          </w:tcPr>
          <w:p w14:paraId="0769EB29" w14:textId="77777777" w:rsidR="00716D05" w:rsidRPr="003666FE" w:rsidRDefault="00716D05" w:rsidP="00FF4A56">
            <w:pPr>
              <w:jc w:val="center"/>
              <w:rPr>
                <w:b/>
                <w:sz w:val="24"/>
                <w:szCs w:val="24"/>
              </w:rPr>
            </w:pPr>
            <w:r>
              <w:rPr>
                <w:b/>
                <w:sz w:val="24"/>
                <w:szCs w:val="24"/>
              </w:rPr>
              <w:t>Results</w:t>
            </w:r>
          </w:p>
        </w:tc>
        <w:tc>
          <w:tcPr>
            <w:tcW w:w="1858" w:type="dxa"/>
            <w:shd w:val="clear" w:color="auto" w:fill="D8848B"/>
          </w:tcPr>
          <w:p w14:paraId="056F3401" w14:textId="32F73854" w:rsidR="00716D05" w:rsidRPr="003666FE" w:rsidRDefault="00716D05" w:rsidP="00C470AF">
            <w:pPr>
              <w:jc w:val="center"/>
              <w:rPr>
                <w:b/>
                <w:sz w:val="24"/>
                <w:szCs w:val="24"/>
              </w:rPr>
            </w:pPr>
          </w:p>
        </w:tc>
      </w:tr>
      <w:tr w:rsidR="003666FE" w14:paraId="54A84376" w14:textId="77777777" w:rsidTr="00277C97">
        <w:tc>
          <w:tcPr>
            <w:tcW w:w="2489" w:type="dxa"/>
          </w:tcPr>
          <w:p w14:paraId="7E888C61" w14:textId="15D48C54" w:rsidR="003666FE" w:rsidRPr="00FB5A19" w:rsidRDefault="00FB5A19" w:rsidP="00FB5A19">
            <w:pPr>
              <w:rPr>
                <w:sz w:val="24"/>
                <w:szCs w:val="24"/>
              </w:rPr>
            </w:pPr>
            <w:r>
              <w:rPr>
                <w:sz w:val="24"/>
                <w:szCs w:val="24"/>
              </w:rPr>
              <w:t>Student Retention</w:t>
            </w:r>
          </w:p>
        </w:tc>
        <w:tc>
          <w:tcPr>
            <w:tcW w:w="4081" w:type="dxa"/>
          </w:tcPr>
          <w:p w14:paraId="577E6F54" w14:textId="239861D2" w:rsidR="003666FE" w:rsidRPr="00FB5A19" w:rsidRDefault="00FB5A19" w:rsidP="00FB5A19">
            <w:pPr>
              <w:rPr>
                <w:sz w:val="24"/>
                <w:szCs w:val="24"/>
              </w:rPr>
            </w:pPr>
            <w:r>
              <w:rPr>
                <w:sz w:val="24"/>
                <w:szCs w:val="24"/>
              </w:rPr>
              <w:t xml:space="preserve">A minimum of 90% </w:t>
            </w:r>
            <w:r w:rsidR="00BC35B8">
              <w:rPr>
                <w:sz w:val="24"/>
                <w:szCs w:val="24"/>
              </w:rPr>
              <w:t xml:space="preserve">of the students enrolled on October 1 of any school year will still be enrolled </w:t>
            </w:r>
            <w:r w:rsidR="006D7FB9">
              <w:rPr>
                <w:sz w:val="24"/>
                <w:szCs w:val="24"/>
              </w:rPr>
              <w:t>on the last day of that school year</w:t>
            </w:r>
          </w:p>
        </w:tc>
        <w:tc>
          <w:tcPr>
            <w:tcW w:w="2372" w:type="dxa"/>
          </w:tcPr>
          <w:p w14:paraId="2881E0BA" w14:textId="268A793E" w:rsidR="003666FE" w:rsidRPr="00FB5A19" w:rsidRDefault="24A65D60" w:rsidP="24A65D60">
            <w:pPr>
              <w:rPr>
                <w:sz w:val="24"/>
                <w:szCs w:val="24"/>
              </w:rPr>
            </w:pPr>
            <w:r w:rsidRPr="24A65D60">
              <w:rPr>
                <w:sz w:val="24"/>
                <w:szCs w:val="24"/>
              </w:rPr>
              <w:t>90% still enrolled</w:t>
            </w:r>
          </w:p>
        </w:tc>
        <w:tc>
          <w:tcPr>
            <w:tcW w:w="1858" w:type="dxa"/>
          </w:tcPr>
          <w:p w14:paraId="1997190A" w14:textId="56F65E88" w:rsidR="003666FE" w:rsidRPr="00FB5A19" w:rsidRDefault="00F47A6B" w:rsidP="24A65D60">
            <w:pPr>
              <w:rPr>
                <w:sz w:val="24"/>
                <w:szCs w:val="24"/>
              </w:rPr>
            </w:pPr>
            <w:r>
              <w:rPr>
                <w:sz w:val="24"/>
                <w:szCs w:val="24"/>
              </w:rPr>
              <w:t>Met</w:t>
            </w:r>
          </w:p>
        </w:tc>
      </w:tr>
      <w:tr w:rsidR="003666FE" w14:paraId="685F12BA" w14:textId="77777777" w:rsidTr="00277C97">
        <w:tc>
          <w:tcPr>
            <w:tcW w:w="2489" w:type="dxa"/>
          </w:tcPr>
          <w:p w14:paraId="5630F3DC" w14:textId="1870015F" w:rsidR="003666FE" w:rsidRPr="00FB5A19" w:rsidRDefault="00C170A7" w:rsidP="00FB5A19">
            <w:pPr>
              <w:rPr>
                <w:sz w:val="24"/>
                <w:szCs w:val="24"/>
              </w:rPr>
            </w:pPr>
            <w:r>
              <w:rPr>
                <w:sz w:val="24"/>
                <w:szCs w:val="24"/>
              </w:rPr>
              <w:t xml:space="preserve">Student re-enrollment from </w:t>
            </w:r>
            <w:r w:rsidR="00CC7EC7">
              <w:rPr>
                <w:sz w:val="24"/>
                <w:szCs w:val="24"/>
              </w:rPr>
              <w:t>one year to next</w:t>
            </w:r>
          </w:p>
        </w:tc>
        <w:tc>
          <w:tcPr>
            <w:tcW w:w="4081" w:type="dxa"/>
          </w:tcPr>
          <w:p w14:paraId="2F0831A3" w14:textId="099D7ED0" w:rsidR="003666FE" w:rsidRPr="00FB5A19" w:rsidRDefault="00CC7EC7" w:rsidP="00FB5A19">
            <w:pPr>
              <w:rPr>
                <w:sz w:val="24"/>
                <w:szCs w:val="24"/>
              </w:rPr>
            </w:pPr>
            <w:r>
              <w:rPr>
                <w:sz w:val="24"/>
                <w:szCs w:val="24"/>
              </w:rPr>
              <w:t xml:space="preserve">At the end of the school year a minimum of 90% </w:t>
            </w:r>
            <w:r w:rsidR="00033B19">
              <w:rPr>
                <w:sz w:val="24"/>
                <w:szCs w:val="24"/>
              </w:rPr>
              <w:t xml:space="preserve">of students enrolled on the last day of school </w:t>
            </w:r>
            <w:r w:rsidR="002F2FAD">
              <w:rPr>
                <w:sz w:val="24"/>
                <w:szCs w:val="24"/>
              </w:rPr>
              <w:t xml:space="preserve">will indicate their intent to return </w:t>
            </w:r>
            <w:r w:rsidR="00380074">
              <w:rPr>
                <w:sz w:val="24"/>
                <w:szCs w:val="24"/>
              </w:rPr>
              <w:t>for the following year</w:t>
            </w:r>
          </w:p>
        </w:tc>
        <w:tc>
          <w:tcPr>
            <w:tcW w:w="2372" w:type="dxa"/>
          </w:tcPr>
          <w:p w14:paraId="68651793" w14:textId="56467950" w:rsidR="003666FE" w:rsidRPr="00FB5A19" w:rsidRDefault="24A65D60" w:rsidP="24A65D60">
            <w:pPr>
              <w:rPr>
                <w:sz w:val="24"/>
                <w:szCs w:val="24"/>
              </w:rPr>
            </w:pPr>
            <w:r w:rsidRPr="24A65D60">
              <w:rPr>
                <w:sz w:val="24"/>
                <w:szCs w:val="24"/>
              </w:rPr>
              <w:t>98% re-enrolled</w:t>
            </w:r>
          </w:p>
        </w:tc>
        <w:tc>
          <w:tcPr>
            <w:tcW w:w="1858" w:type="dxa"/>
          </w:tcPr>
          <w:p w14:paraId="094648AF" w14:textId="26B333CE" w:rsidR="003666FE" w:rsidRPr="00FB5A19" w:rsidRDefault="00F47A6B" w:rsidP="24A65D60">
            <w:pPr>
              <w:rPr>
                <w:sz w:val="24"/>
                <w:szCs w:val="24"/>
              </w:rPr>
            </w:pPr>
            <w:r>
              <w:rPr>
                <w:sz w:val="24"/>
                <w:szCs w:val="24"/>
              </w:rPr>
              <w:t>Met</w:t>
            </w:r>
          </w:p>
        </w:tc>
      </w:tr>
    </w:tbl>
    <w:p w14:paraId="00F5AC08" w14:textId="77777777" w:rsidR="002B5B57" w:rsidRDefault="002B5B57" w:rsidP="00546F40">
      <w:pPr>
        <w:rPr>
          <w:b/>
          <w:sz w:val="24"/>
          <w:szCs w:val="24"/>
          <w:u w:val="single"/>
        </w:rPr>
      </w:pPr>
    </w:p>
    <w:p w14:paraId="45D5F9DB" w14:textId="31180146" w:rsidR="003666FE" w:rsidRPr="00546F40" w:rsidRDefault="00546F40" w:rsidP="00546F40">
      <w:pPr>
        <w:rPr>
          <w:b/>
          <w:sz w:val="24"/>
          <w:szCs w:val="24"/>
          <w:u w:val="single"/>
        </w:rPr>
      </w:pPr>
      <w:r>
        <w:rPr>
          <w:b/>
          <w:sz w:val="24"/>
          <w:szCs w:val="24"/>
          <w:u w:val="single"/>
        </w:rPr>
        <w:t>Discussion</w:t>
      </w:r>
    </w:p>
    <w:p w14:paraId="383C7675" w14:textId="216AE973" w:rsidR="00E70FDF" w:rsidRDefault="00C30FAB" w:rsidP="00C30FAB">
      <w:pPr>
        <w:rPr>
          <w:sz w:val="24"/>
          <w:szCs w:val="24"/>
        </w:rPr>
      </w:pPr>
      <w:r w:rsidRPr="006E2400">
        <w:rPr>
          <w:sz w:val="24"/>
          <w:szCs w:val="24"/>
        </w:rPr>
        <w:t>Maine Arts Academy</w:t>
      </w:r>
      <w:r w:rsidR="00FC39F1">
        <w:rPr>
          <w:sz w:val="24"/>
          <w:szCs w:val="24"/>
        </w:rPr>
        <w:t xml:space="preserve"> met both</w:t>
      </w:r>
      <w:r w:rsidRPr="006E2400">
        <w:rPr>
          <w:sz w:val="24"/>
          <w:szCs w:val="24"/>
        </w:rPr>
        <w:t xml:space="preserve"> </w:t>
      </w:r>
      <w:r w:rsidR="00FC39F1">
        <w:rPr>
          <w:sz w:val="24"/>
          <w:szCs w:val="24"/>
        </w:rPr>
        <w:t xml:space="preserve">of its enrollment targets: </w:t>
      </w:r>
      <w:r w:rsidR="006E2400" w:rsidRPr="006E2400">
        <w:rPr>
          <w:sz w:val="24"/>
          <w:szCs w:val="24"/>
        </w:rPr>
        <w:t>student retention during the school year and student re-enrollment for the 2019-20 school year.</w:t>
      </w:r>
    </w:p>
    <w:p w14:paraId="2CA551C2" w14:textId="77777777" w:rsidR="00DC5639" w:rsidRPr="006E2400" w:rsidRDefault="00DC5639" w:rsidP="00C30FAB">
      <w:pPr>
        <w:rPr>
          <w:sz w:val="24"/>
          <w:szCs w:val="24"/>
        </w:rPr>
      </w:pPr>
    </w:p>
    <w:p w14:paraId="4A2CB9D3" w14:textId="77777777" w:rsidR="00E70FDF" w:rsidRDefault="00E70FDF" w:rsidP="008D67A9">
      <w:pPr>
        <w:jc w:val="center"/>
      </w:pPr>
    </w:p>
    <w:tbl>
      <w:tblPr>
        <w:tblStyle w:val="TableGrid"/>
        <w:tblW w:w="0" w:type="auto"/>
        <w:tblLook w:val="04A0" w:firstRow="1" w:lastRow="0" w:firstColumn="1" w:lastColumn="0" w:noHBand="0" w:noVBand="1"/>
      </w:tblPr>
      <w:tblGrid>
        <w:gridCol w:w="9350"/>
      </w:tblGrid>
      <w:tr w:rsidR="00E70FDF" w14:paraId="7FC74FDA" w14:textId="77777777" w:rsidTr="00BB5721">
        <w:tc>
          <w:tcPr>
            <w:tcW w:w="9350" w:type="dxa"/>
            <w:shd w:val="clear" w:color="auto" w:fill="800000"/>
          </w:tcPr>
          <w:p w14:paraId="000CA29F" w14:textId="6F857545" w:rsidR="00E70FDF" w:rsidRDefault="00E70FDF" w:rsidP="00BB5721">
            <w:pPr>
              <w:rPr>
                <w:rFonts w:cs="Arial"/>
                <w:sz w:val="28"/>
                <w:szCs w:val="28"/>
              </w:rPr>
            </w:pPr>
            <w:r>
              <w:rPr>
                <w:rFonts w:cs="Arial"/>
                <w:sz w:val="28"/>
                <w:szCs w:val="28"/>
              </w:rPr>
              <w:t xml:space="preserve">Section </w:t>
            </w:r>
            <w:r w:rsidR="00916326">
              <w:rPr>
                <w:rFonts w:cs="Arial"/>
                <w:sz w:val="28"/>
                <w:szCs w:val="28"/>
              </w:rPr>
              <w:t>8</w:t>
            </w:r>
            <w:r>
              <w:rPr>
                <w:rFonts w:cs="Arial"/>
                <w:sz w:val="28"/>
                <w:szCs w:val="28"/>
              </w:rPr>
              <w:t>: Post-Secondary Readines</w:t>
            </w:r>
            <w:r w:rsidR="00317A99">
              <w:rPr>
                <w:rFonts w:cs="Arial"/>
                <w:sz w:val="28"/>
                <w:szCs w:val="28"/>
              </w:rPr>
              <w:t>s</w:t>
            </w:r>
          </w:p>
        </w:tc>
      </w:tr>
    </w:tbl>
    <w:p w14:paraId="02569462" w14:textId="77777777" w:rsidR="00E04EF9" w:rsidRDefault="00E04EF9" w:rsidP="008803D6">
      <w:pPr>
        <w:jc w:val="both"/>
        <w:rPr>
          <w:b/>
          <w:sz w:val="24"/>
          <w:szCs w:val="24"/>
          <w:highlight w:val="lightGray"/>
          <w:u w:val="single"/>
        </w:rPr>
      </w:pPr>
    </w:p>
    <w:tbl>
      <w:tblPr>
        <w:tblStyle w:val="TableGrid"/>
        <w:tblW w:w="10800" w:type="dxa"/>
        <w:tblInd w:w="-725" w:type="dxa"/>
        <w:tblLook w:val="04A0" w:firstRow="1" w:lastRow="0" w:firstColumn="1" w:lastColumn="0" w:noHBand="0" w:noVBand="1"/>
      </w:tblPr>
      <w:tblGrid>
        <w:gridCol w:w="2970"/>
        <w:gridCol w:w="3563"/>
        <w:gridCol w:w="2470"/>
        <w:gridCol w:w="1797"/>
      </w:tblGrid>
      <w:tr w:rsidR="007F37F8" w14:paraId="6A657D9F" w14:textId="77777777" w:rsidTr="00BB5721">
        <w:tc>
          <w:tcPr>
            <w:tcW w:w="2970" w:type="dxa"/>
            <w:shd w:val="clear" w:color="auto" w:fill="D8848B"/>
          </w:tcPr>
          <w:p w14:paraId="3230BCF2" w14:textId="77777777" w:rsidR="007F37F8" w:rsidRPr="003666FE" w:rsidRDefault="007F37F8" w:rsidP="00BB5721">
            <w:pPr>
              <w:jc w:val="center"/>
              <w:rPr>
                <w:b/>
                <w:sz w:val="24"/>
                <w:szCs w:val="24"/>
              </w:rPr>
            </w:pPr>
            <w:r>
              <w:rPr>
                <w:b/>
                <w:sz w:val="24"/>
                <w:szCs w:val="24"/>
              </w:rPr>
              <w:t>Measure</w:t>
            </w:r>
          </w:p>
        </w:tc>
        <w:tc>
          <w:tcPr>
            <w:tcW w:w="3563" w:type="dxa"/>
            <w:shd w:val="clear" w:color="auto" w:fill="D8848B"/>
          </w:tcPr>
          <w:p w14:paraId="12CD5587" w14:textId="77777777" w:rsidR="007F37F8" w:rsidRPr="003666FE" w:rsidRDefault="007F37F8" w:rsidP="00BB5721">
            <w:pPr>
              <w:jc w:val="center"/>
              <w:rPr>
                <w:b/>
                <w:sz w:val="24"/>
                <w:szCs w:val="24"/>
              </w:rPr>
            </w:pPr>
            <w:r>
              <w:rPr>
                <w:b/>
                <w:sz w:val="24"/>
                <w:szCs w:val="24"/>
              </w:rPr>
              <w:t>Target</w:t>
            </w:r>
          </w:p>
        </w:tc>
        <w:tc>
          <w:tcPr>
            <w:tcW w:w="2470" w:type="dxa"/>
            <w:shd w:val="clear" w:color="auto" w:fill="D8848B"/>
          </w:tcPr>
          <w:p w14:paraId="6A56C5B3" w14:textId="77777777" w:rsidR="007F37F8" w:rsidRPr="003666FE" w:rsidRDefault="007F37F8" w:rsidP="00BB5721">
            <w:pPr>
              <w:jc w:val="center"/>
              <w:rPr>
                <w:b/>
                <w:sz w:val="24"/>
                <w:szCs w:val="24"/>
              </w:rPr>
            </w:pPr>
            <w:r>
              <w:rPr>
                <w:b/>
                <w:sz w:val="24"/>
                <w:szCs w:val="24"/>
              </w:rPr>
              <w:t>Results</w:t>
            </w:r>
          </w:p>
        </w:tc>
        <w:tc>
          <w:tcPr>
            <w:tcW w:w="1797" w:type="dxa"/>
            <w:shd w:val="clear" w:color="auto" w:fill="D8848B"/>
          </w:tcPr>
          <w:p w14:paraId="1DEB63EF" w14:textId="6DB941F9" w:rsidR="007F37F8" w:rsidRPr="003666FE" w:rsidRDefault="007F37F8" w:rsidP="00BB5721">
            <w:pPr>
              <w:jc w:val="center"/>
              <w:rPr>
                <w:b/>
                <w:sz w:val="24"/>
                <w:szCs w:val="24"/>
              </w:rPr>
            </w:pPr>
          </w:p>
        </w:tc>
      </w:tr>
      <w:tr w:rsidR="008803D6" w:rsidRPr="0004524C" w14:paraId="29523239" w14:textId="77777777" w:rsidTr="007F37F8">
        <w:tc>
          <w:tcPr>
            <w:tcW w:w="2970" w:type="dxa"/>
          </w:tcPr>
          <w:p w14:paraId="4BE517B7" w14:textId="7E01ABF0" w:rsidR="008803D6" w:rsidRPr="0004524C" w:rsidRDefault="00E04EF9" w:rsidP="0004524C">
            <w:pPr>
              <w:rPr>
                <w:sz w:val="24"/>
                <w:szCs w:val="24"/>
              </w:rPr>
            </w:pPr>
            <w:r>
              <w:rPr>
                <w:sz w:val="24"/>
                <w:szCs w:val="24"/>
              </w:rPr>
              <w:t xml:space="preserve">Graduation Rate </w:t>
            </w:r>
          </w:p>
        </w:tc>
        <w:tc>
          <w:tcPr>
            <w:tcW w:w="3563" w:type="dxa"/>
          </w:tcPr>
          <w:p w14:paraId="2ECBA73D" w14:textId="1747BCDF" w:rsidR="008803D6" w:rsidRPr="0004524C" w:rsidRDefault="24A65D60" w:rsidP="24A65D60">
            <w:pPr>
              <w:rPr>
                <w:sz w:val="24"/>
                <w:szCs w:val="24"/>
              </w:rPr>
            </w:pPr>
            <w:r w:rsidRPr="24A65D60">
              <w:rPr>
                <w:sz w:val="24"/>
                <w:szCs w:val="24"/>
              </w:rPr>
              <w:t xml:space="preserve">100% of students will complete proficiency requirements to earn a diploma at graduation. Students will be recognized on the diploma for honor in achievement of academic and arts for advanced work. </w:t>
            </w:r>
          </w:p>
        </w:tc>
        <w:tc>
          <w:tcPr>
            <w:tcW w:w="2470" w:type="dxa"/>
          </w:tcPr>
          <w:p w14:paraId="55DBAE3E" w14:textId="22A98759" w:rsidR="008803D6" w:rsidRPr="0004524C" w:rsidRDefault="24A65D60" w:rsidP="24A65D60">
            <w:pPr>
              <w:rPr>
                <w:sz w:val="24"/>
                <w:szCs w:val="24"/>
              </w:rPr>
            </w:pPr>
            <w:r w:rsidRPr="24A65D60">
              <w:rPr>
                <w:sz w:val="24"/>
                <w:szCs w:val="24"/>
              </w:rPr>
              <w:t>100% received a state standard diploma and 75% received an honors diploma.</w:t>
            </w:r>
          </w:p>
        </w:tc>
        <w:tc>
          <w:tcPr>
            <w:tcW w:w="1797" w:type="dxa"/>
          </w:tcPr>
          <w:p w14:paraId="67B86D9E" w14:textId="5C52296C" w:rsidR="008803D6" w:rsidRPr="0004524C" w:rsidRDefault="009E4047" w:rsidP="24A65D60">
            <w:pPr>
              <w:rPr>
                <w:sz w:val="24"/>
                <w:szCs w:val="24"/>
              </w:rPr>
            </w:pPr>
            <w:r>
              <w:rPr>
                <w:sz w:val="24"/>
                <w:szCs w:val="24"/>
              </w:rPr>
              <w:t>Met</w:t>
            </w:r>
          </w:p>
        </w:tc>
      </w:tr>
      <w:tr w:rsidR="008803D6" w:rsidRPr="0004524C" w14:paraId="34655306" w14:textId="77777777" w:rsidTr="007F37F8">
        <w:tc>
          <w:tcPr>
            <w:tcW w:w="2970" w:type="dxa"/>
          </w:tcPr>
          <w:p w14:paraId="515D76CB" w14:textId="38F30A58" w:rsidR="008803D6" w:rsidRPr="0004524C" w:rsidRDefault="00E04EF9" w:rsidP="0004524C">
            <w:pPr>
              <w:rPr>
                <w:sz w:val="24"/>
                <w:szCs w:val="24"/>
              </w:rPr>
            </w:pPr>
            <w:r>
              <w:rPr>
                <w:sz w:val="24"/>
                <w:szCs w:val="24"/>
              </w:rPr>
              <w:t xml:space="preserve">Success in Dual Enrollment </w:t>
            </w:r>
            <w:r w:rsidR="00087040">
              <w:rPr>
                <w:sz w:val="24"/>
                <w:szCs w:val="24"/>
              </w:rPr>
              <w:t>Courses</w:t>
            </w:r>
          </w:p>
        </w:tc>
        <w:tc>
          <w:tcPr>
            <w:tcW w:w="3563" w:type="dxa"/>
          </w:tcPr>
          <w:p w14:paraId="09A32B88" w14:textId="313013BB" w:rsidR="008803D6" w:rsidRPr="0004524C" w:rsidRDefault="24A65D60" w:rsidP="24A65D60">
            <w:pPr>
              <w:spacing w:line="259" w:lineRule="auto"/>
              <w:rPr>
                <w:sz w:val="24"/>
                <w:szCs w:val="24"/>
              </w:rPr>
            </w:pPr>
            <w:r w:rsidRPr="24A65D60">
              <w:rPr>
                <w:sz w:val="24"/>
                <w:szCs w:val="24"/>
              </w:rPr>
              <w:t>25% of eligible students will be enrolled and complete college level courses while at MEAA</w:t>
            </w:r>
          </w:p>
        </w:tc>
        <w:tc>
          <w:tcPr>
            <w:tcW w:w="2470" w:type="dxa"/>
          </w:tcPr>
          <w:p w14:paraId="53C9B574" w14:textId="55BD365F" w:rsidR="008803D6" w:rsidRPr="00E35470" w:rsidRDefault="006C0106" w:rsidP="0004524C">
            <w:pPr>
              <w:rPr>
                <w:sz w:val="24"/>
                <w:szCs w:val="24"/>
              </w:rPr>
            </w:pPr>
            <w:r w:rsidRPr="00E35470">
              <w:rPr>
                <w:sz w:val="24"/>
                <w:szCs w:val="24"/>
              </w:rPr>
              <w:t>72</w:t>
            </w:r>
            <w:r w:rsidR="005C5589" w:rsidRPr="00E35470">
              <w:rPr>
                <w:sz w:val="24"/>
                <w:szCs w:val="24"/>
              </w:rPr>
              <w:t>%</w:t>
            </w:r>
            <w:r w:rsidR="00E35470">
              <w:rPr>
                <w:sz w:val="24"/>
                <w:szCs w:val="24"/>
              </w:rPr>
              <w:t xml:space="preserve"> of eligible juniors and seniors completed college level courses.</w:t>
            </w:r>
          </w:p>
        </w:tc>
        <w:tc>
          <w:tcPr>
            <w:tcW w:w="1797" w:type="dxa"/>
          </w:tcPr>
          <w:p w14:paraId="7C43140E" w14:textId="03F5D08A" w:rsidR="008803D6" w:rsidRPr="0004524C" w:rsidRDefault="00E35470" w:rsidP="0004524C">
            <w:pPr>
              <w:rPr>
                <w:sz w:val="24"/>
                <w:szCs w:val="24"/>
              </w:rPr>
            </w:pPr>
            <w:r>
              <w:rPr>
                <w:sz w:val="24"/>
                <w:szCs w:val="24"/>
              </w:rPr>
              <w:t>Met</w:t>
            </w:r>
          </w:p>
        </w:tc>
      </w:tr>
      <w:tr w:rsidR="00087040" w:rsidRPr="0004524C" w14:paraId="2B2AE9E8" w14:textId="77777777" w:rsidTr="007F37F8">
        <w:tc>
          <w:tcPr>
            <w:tcW w:w="2970" w:type="dxa"/>
          </w:tcPr>
          <w:p w14:paraId="56603431" w14:textId="14BBD4AA" w:rsidR="00087040" w:rsidRDefault="009670A4" w:rsidP="0004524C">
            <w:pPr>
              <w:rPr>
                <w:sz w:val="24"/>
                <w:szCs w:val="24"/>
              </w:rPr>
            </w:pPr>
            <w:r>
              <w:rPr>
                <w:sz w:val="24"/>
                <w:szCs w:val="24"/>
              </w:rPr>
              <w:t xml:space="preserve">Enrollment in post-secondary institutions  </w:t>
            </w:r>
          </w:p>
        </w:tc>
        <w:tc>
          <w:tcPr>
            <w:tcW w:w="3563" w:type="dxa"/>
          </w:tcPr>
          <w:p w14:paraId="43BF2E11" w14:textId="5B10C79E" w:rsidR="00087040" w:rsidRDefault="24A65D60" w:rsidP="24A65D60">
            <w:pPr>
              <w:spacing w:line="259" w:lineRule="auto"/>
              <w:rPr>
                <w:sz w:val="24"/>
                <w:szCs w:val="24"/>
              </w:rPr>
            </w:pPr>
            <w:r w:rsidRPr="24A65D60">
              <w:rPr>
                <w:sz w:val="24"/>
                <w:szCs w:val="24"/>
              </w:rPr>
              <w:t>90% of graduating class will be enrolled in post—secondary education</w:t>
            </w:r>
          </w:p>
        </w:tc>
        <w:tc>
          <w:tcPr>
            <w:tcW w:w="2470" w:type="dxa"/>
          </w:tcPr>
          <w:p w14:paraId="18571C18" w14:textId="3BDA23AD" w:rsidR="00087040" w:rsidRPr="0004524C" w:rsidRDefault="24A65D60" w:rsidP="24A65D60">
            <w:pPr>
              <w:rPr>
                <w:sz w:val="24"/>
                <w:szCs w:val="24"/>
              </w:rPr>
            </w:pPr>
            <w:r w:rsidRPr="24A65D60">
              <w:rPr>
                <w:sz w:val="24"/>
                <w:szCs w:val="24"/>
              </w:rPr>
              <w:t>95% of the class of 2019 is enrolled in post-secondary education.</w:t>
            </w:r>
          </w:p>
        </w:tc>
        <w:tc>
          <w:tcPr>
            <w:tcW w:w="1797" w:type="dxa"/>
          </w:tcPr>
          <w:p w14:paraId="60DD76FE" w14:textId="2D358575" w:rsidR="00087040" w:rsidRPr="0004524C" w:rsidRDefault="009E4047" w:rsidP="24A65D60">
            <w:pPr>
              <w:rPr>
                <w:sz w:val="24"/>
                <w:szCs w:val="24"/>
              </w:rPr>
            </w:pPr>
            <w:r>
              <w:rPr>
                <w:sz w:val="24"/>
                <w:szCs w:val="24"/>
              </w:rPr>
              <w:t>Met</w:t>
            </w:r>
          </w:p>
        </w:tc>
      </w:tr>
    </w:tbl>
    <w:p w14:paraId="47A90C21" w14:textId="77777777" w:rsidR="008803D6" w:rsidRPr="0004524C" w:rsidRDefault="008803D6" w:rsidP="0004524C">
      <w:pPr>
        <w:rPr>
          <w:sz w:val="24"/>
          <w:szCs w:val="24"/>
        </w:rPr>
      </w:pPr>
    </w:p>
    <w:p w14:paraId="3B43189E" w14:textId="77777777" w:rsidR="008803D6" w:rsidRDefault="00546F40" w:rsidP="008803D6">
      <w:pPr>
        <w:rPr>
          <w:b/>
          <w:sz w:val="24"/>
          <w:szCs w:val="24"/>
          <w:u w:val="single"/>
        </w:rPr>
      </w:pPr>
      <w:r>
        <w:rPr>
          <w:b/>
          <w:sz w:val="24"/>
          <w:szCs w:val="24"/>
          <w:u w:val="single"/>
        </w:rPr>
        <w:t>Discussion</w:t>
      </w:r>
    </w:p>
    <w:p w14:paraId="18143BF2" w14:textId="508F3E77" w:rsidR="00546F40" w:rsidRDefault="005C5589" w:rsidP="008803D6">
      <w:pPr>
        <w:rPr>
          <w:bCs/>
          <w:sz w:val="24"/>
          <w:szCs w:val="24"/>
        </w:rPr>
      </w:pPr>
      <w:r>
        <w:rPr>
          <w:bCs/>
          <w:sz w:val="24"/>
          <w:szCs w:val="24"/>
        </w:rPr>
        <w:t xml:space="preserve">Maine Arts Academy </w:t>
      </w:r>
      <w:r w:rsidR="009B0BAF">
        <w:rPr>
          <w:bCs/>
          <w:sz w:val="24"/>
          <w:szCs w:val="24"/>
        </w:rPr>
        <w:t xml:space="preserve">met </w:t>
      </w:r>
      <w:r w:rsidR="00E35470" w:rsidRPr="00E35470">
        <w:rPr>
          <w:bCs/>
          <w:sz w:val="24"/>
          <w:szCs w:val="24"/>
        </w:rPr>
        <w:t>a</w:t>
      </w:r>
      <w:r w:rsidR="00E35470">
        <w:rPr>
          <w:bCs/>
          <w:sz w:val="24"/>
          <w:szCs w:val="24"/>
        </w:rPr>
        <w:t>ll</w:t>
      </w:r>
      <w:r w:rsidR="009B0BAF">
        <w:rPr>
          <w:bCs/>
          <w:sz w:val="24"/>
          <w:szCs w:val="24"/>
        </w:rPr>
        <w:t xml:space="preserve"> of its three post-secondary readiness targets. The school </w:t>
      </w:r>
      <w:r>
        <w:rPr>
          <w:bCs/>
          <w:sz w:val="24"/>
          <w:szCs w:val="24"/>
        </w:rPr>
        <w:t>reported a 100% 4–year graduation rate in 2019</w:t>
      </w:r>
      <w:r w:rsidR="00D91C21">
        <w:rPr>
          <w:bCs/>
          <w:sz w:val="24"/>
          <w:szCs w:val="24"/>
        </w:rPr>
        <w:t>, with 75% of graduating students receiving an honors diploma.</w:t>
      </w:r>
      <w:r w:rsidR="00E84ED7">
        <w:rPr>
          <w:bCs/>
          <w:sz w:val="24"/>
          <w:szCs w:val="24"/>
        </w:rPr>
        <w:t xml:space="preserve"> </w:t>
      </w:r>
      <w:r w:rsidR="00E63A94" w:rsidRPr="00E63A94">
        <w:rPr>
          <w:bCs/>
          <w:sz w:val="24"/>
          <w:szCs w:val="24"/>
        </w:rPr>
        <w:t>72</w:t>
      </w:r>
      <w:r w:rsidR="00E84ED7" w:rsidRPr="00E63A94">
        <w:rPr>
          <w:bCs/>
          <w:sz w:val="24"/>
          <w:szCs w:val="24"/>
        </w:rPr>
        <w:t>%</w:t>
      </w:r>
      <w:r w:rsidR="00E84ED7">
        <w:rPr>
          <w:bCs/>
          <w:sz w:val="24"/>
          <w:szCs w:val="24"/>
        </w:rPr>
        <w:t xml:space="preserve"> of eligible students were enrolled in college level courses during the school year.</w:t>
      </w:r>
      <w:r w:rsidR="0009794B">
        <w:rPr>
          <w:bCs/>
          <w:sz w:val="24"/>
          <w:szCs w:val="24"/>
        </w:rPr>
        <w:t xml:space="preserve"> 95% of graduating seniors enrolled in post-secondary education.</w:t>
      </w:r>
    </w:p>
    <w:p w14:paraId="0960317F" w14:textId="77777777" w:rsidR="00546F40" w:rsidRDefault="00546F40" w:rsidP="00316127"/>
    <w:p w14:paraId="4A577940" w14:textId="77777777" w:rsidR="00546F40" w:rsidRDefault="00546F40" w:rsidP="00546F40">
      <w:pPr>
        <w:jc w:val="center"/>
      </w:pPr>
    </w:p>
    <w:tbl>
      <w:tblPr>
        <w:tblStyle w:val="TableGrid"/>
        <w:tblW w:w="0" w:type="auto"/>
        <w:tblLook w:val="04A0" w:firstRow="1" w:lastRow="0" w:firstColumn="1" w:lastColumn="0" w:noHBand="0" w:noVBand="1"/>
      </w:tblPr>
      <w:tblGrid>
        <w:gridCol w:w="9350"/>
      </w:tblGrid>
      <w:tr w:rsidR="00546F40" w14:paraId="042AED90" w14:textId="77777777" w:rsidTr="008D3EDE">
        <w:tc>
          <w:tcPr>
            <w:tcW w:w="9350" w:type="dxa"/>
            <w:shd w:val="clear" w:color="auto" w:fill="800000"/>
          </w:tcPr>
          <w:p w14:paraId="18D37B39" w14:textId="4821E95E" w:rsidR="00546F40" w:rsidRDefault="00546F40" w:rsidP="008D3EDE">
            <w:pPr>
              <w:rPr>
                <w:rFonts w:cs="Arial"/>
                <w:sz w:val="28"/>
                <w:szCs w:val="28"/>
              </w:rPr>
            </w:pPr>
            <w:r>
              <w:rPr>
                <w:rFonts w:cs="Arial"/>
                <w:sz w:val="28"/>
                <w:szCs w:val="28"/>
              </w:rPr>
              <w:lastRenderedPageBreak/>
              <w:t xml:space="preserve">Section </w:t>
            </w:r>
            <w:r w:rsidR="00916326">
              <w:rPr>
                <w:rFonts w:cs="Arial"/>
                <w:sz w:val="28"/>
                <w:szCs w:val="28"/>
              </w:rPr>
              <w:t>9</w:t>
            </w:r>
            <w:r>
              <w:rPr>
                <w:rFonts w:cs="Arial"/>
                <w:sz w:val="28"/>
                <w:szCs w:val="28"/>
              </w:rPr>
              <w:t>: Finances</w:t>
            </w:r>
          </w:p>
        </w:tc>
      </w:tr>
    </w:tbl>
    <w:p w14:paraId="368B26AF" w14:textId="110485C9" w:rsidR="00546F40" w:rsidRDefault="00546F40" w:rsidP="00546F40">
      <w:pPr>
        <w:jc w:val="both"/>
        <w:rPr>
          <w:b/>
          <w:sz w:val="24"/>
          <w:szCs w:val="24"/>
          <w:u w:val="single"/>
        </w:rPr>
      </w:pPr>
    </w:p>
    <w:tbl>
      <w:tblPr>
        <w:tblStyle w:val="TableGrid"/>
        <w:tblW w:w="10800" w:type="dxa"/>
        <w:tblInd w:w="-725" w:type="dxa"/>
        <w:tblLook w:val="04A0" w:firstRow="1" w:lastRow="0" w:firstColumn="1" w:lastColumn="0" w:noHBand="0" w:noVBand="1"/>
      </w:tblPr>
      <w:tblGrid>
        <w:gridCol w:w="2970"/>
        <w:gridCol w:w="3563"/>
        <w:gridCol w:w="2470"/>
        <w:gridCol w:w="1797"/>
      </w:tblGrid>
      <w:tr w:rsidR="00277C97" w14:paraId="761D99C8" w14:textId="77777777" w:rsidTr="00B62EAB">
        <w:tc>
          <w:tcPr>
            <w:tcW w:w="2970" w:type="dxa"/>
            <w:shd w:val="clear" w:color="auto" w:fill="D8848B"/>
          </w:tcPr>
          <w:p w14:paraId="1357CFA9" w14:textId="77777777" w:rsidR="00277C97" w:rsidRPr="003666FE" w:rsidRDefault="00277C97" w:rsidP="008D3EDE">
            <w:pPr>
              <w:jc w:val="center"/>
              <w:rPr>
                <w:b/>
                <w:sz w:val="24"/>
                <w:szCs w:val="24"/>
              </w:rPr>
            </w:pPr>
            <w:r>
              <w:rPr>
                <w:b/>
                <w:sz w:val="24"/>
                <w:szCs w:val="24"/>
              </w:rPr>
              <w:t>Measure</w:t>
            </w:r>
          </w:p>
        </w:tc>
        <w:tc>
          <w:tcPr>
            <w:tcW w:w="3563" w:type="dxa"/>
            <w:shd w:val="clear" w:color="auto" w:fill="D8848B"/>
          </w:tcPr>
          <w:p w14:paraId="2AC62FD5" w14:textId="77777777" w:rsidR="00277C97" w:rsidRPr="003666FE" w:rsidRDefault="00277C97" w:rsidP="008D3EDE">
            <w:pPr>
              <w:jc w:val="center"/>
              <w:rPr>
                <w:b/>
                <w:sz w:val="24"/>
                <w:szCs w:val="24"/>
              </w:rPr>
            </w:pPr>
            <w:r>
              <w:rPr>
                <w:b/>
                <w:sz w:val="24"/>
                <w:szCs w:val="24"/>
              </w:rPr>
              <w:t>Target</w:t>
            </w:r>
          </w:p>
        </w:tc>
        <w:tc>
          <w:tcPr>
            <w:tcW w:w="2470" w:type="dxa"/>
            <w:shd w:val="clear" w:color="auto" w:fill="D8848B"/>
          </w:tcPr>
          <w:p w14:paraId="1025C304" w14:textId="77777777" w:rsidR="00277C97" w:rsidRPr="003666FE" w:rsidRDefault="00277C97" w:rsidP="008D3EDE">
            <w:pPr>
              <w:jc w:val="center"/>
              <w:rPr>
                <w:b/>
                <w:sz w:val="24"/>
                <w:szCs w:val="24"/>
              </w:rPr>
            </w:pPr>
            <w:r>
              <w:rPr>
                <w:b/>
                <w:sz w:val="24"/>
                <w:szCs w:val="24"/>
              </w:rPr>
              <w:t>Results</w:t>
            </w:r>
          </w:p>
        </w:tc>
        <w:tc>
          <w:tcPr>
            <w:tcW w:w="1797" w:type="dxa"/>
            <w:shd w:val="clear" w:color="auto" w:fill="D8848B"/>
          </w:tcPr>
          <w:p w14:paraId="13B7329E" w14:textId="7724E75D" w:rsidR="00277C97" w:rsidRPr="003666FE" w:rsidRDefault="00277C97" w:rsidP="008D3EDE">
            <w:pPr>
              <w:jc w:val="center"/>
              <w:rPr>
                <w:b/>
                <w:sz w:val="24"/>
                <w:szCs w:val="24"/>
              </w:rPr>
            </w:pPr>
          </w:p>
        </w:tc>
      </w:tr>
      <w:tr w:rsidR="00546F40" w14:paraId="77BC58F6" w14:textId="77777777" w:rsidTr="00E03B7B">
        <w:tc>
          <w:tcPr>
            <w:tcW w:w="2970" w:type="dxa"/>
          </w:tcPr>
          <w:p w14:paraId="68A18B4F" w14:textId="4CCB1B3B" w:rsidR="00546F40" w:rsidRPr="002725F7" w:rsidRDefault="002725F7" w:rsidP="002725F7">
            <w:pPr>
              <w:rPr>
                <w:sz w:val="24"/>
                <w:szCs w:val="24"/>
              </w:rPr>
            </w:pPr>
            <w:r>
              <w:rPr>
                <w:sz w:val="24"/>
                <w:szCs w:val="24"/>
              </w:rPr>
              <w:t xml:space="preserve">Financial </w:t>
            </w:r>
            <w:r w:rsidR="003E02E8">
              <w:rPr>
                <w:sz w:val="24"/>
                <w:szCs w:val="24"/>
              </w:rPr>
              <w:t>performance and sustainability</w:t>
            </w:r>
          </w:p>
        </w:tc>
        <w:tc>
          <w:tcPr>
            <w:tcW w:w="3563" w:type="dxa"/>
          </w:tcPr>
          <w:p w14:paraId="186A4712" w14:textId="2A0B5298" w:rsidR="00546F40" w:rsidRPr="002725F7" w:rsidRDefault="003E02E8" w:rsidP="002725F7">
            <w:pPr>
              <w:rPr>
                <w:sz w:val="24"/>
                <w:szCs w:val="24"/>
              </w:rPr>
            </w:pPr>
            <w:r>
              <w:rPr>
                <w:sz w:val="24"/>
                <w:szCs w:val="24"/>
              </w:rPr>
              <w:t xml:space="preserve">Percentage Variance </w:t>
            </w:r>
            <w:r w:rsidR="00664725">
              <w:rPr>
                <w:sz w:val="24"/>
                <w:szCs w:val="24"/>
              </w:rPr>
              <w:t>between budget and actual revenue and expenses (</w:t>
            </w:r>
            <w:r w:rsidR="00E03B7B">
              <w:rPr>
                <w:sz w:val="24"/>
                <w:szCs w:val="24"/>
              </w:rPr>
              <w:t>+/- 10%)</w:t>
            </w:r>
          </w:p>
        </w:tc>
        <w:tc>
          <w:tcPr>
            <w:tcW w:w="2470" w:type="dxa"/>
          </w:tcPr>
          <w:p w14:paraId="40352A32" w14:textId="0B0E3E81" w:rsidR="00546F40" w:rsidRPr="002725F7" w:rsidRDefault="004D4CE2" w:rsidP="002725F7">
            <w:pPr>
              <w:rPr>
                <w:sz w:val="24"/>
                <w:szCs w:val="24"/>
              </w:rPr>
            </w:pPr>
            <w:r>
              <w:rPr>
                <w:sz w:val="24"/>
                <w:szCs w:val="24"/>
              </w:rPr>
              <w:t>Y</w:t>
            </w:r>
            <w:r w:rsidR="004B2068" w:rsidRPr="004B2068">
              <w:rPr>
                <w:sz w:val="24"/>
                <w:szCs w:val="24"/>
              </w:rPr>
              <w:t>ear end expenditure variance is 18.83% less than budgeted and year end revenue variance is 34.81% less than budgeted.</w:t>
            </w:r>
          </w:p>
        </w:tc>
        <w:tc>
          <w:tcPr>
            <w:tcW w:w="1797" w:type="dxa"/>
          </w:tcPr>
          <w:p w14:paraId="52A0A3E5" w14:textId="0FBE9758" w:rsidR="00546F40" w:rsidRPr="002725F7" w:rsidRDefault="005B4D8E" w:rsidP="002725F7">
            <w:pPr>
              <w:rPr>
                <w:sz w:val="24"/>
                <w:szCs w:val="24"/>
              </w:rPr>
            </w:pPr>
            <w:r>
              <w:rPr>
                <w:sz w:val="24"/>
                <w:szCs w:val="24"/>
              </w:rPr>
              <w:t xml:space="preserve">Partially </w:t>
            </w:r>
            <w:r w:rsidR="009E4047">
              <w:rPr>
                <w:sz w:val="24"/>
                <w:szCs w:val="24"/>
              </w:rPr>
              <w:t>met</w:t>
            </w:r>
          </w:p>
        </w:tc>
      </w:tr>
      <w:tr w:rsidR="00546F40" w14:paraId="03274703" w14:textId="77777777" w:rsidTr="00E03B7B">
        <w:tc>
          <w:tcPr>
            <w:tcW w:w="2970" w:type="dxa"/>
          </w:tcPr>
          <w:p w14:paraId="0FADCE3B" w14:textId="7564B6C3" w:rsidR="00546F40" w:rsidRPr="002725F7" w:rsidRDefault="00E03B7B" w:rsidP="002725F7">
            <w:pPr>
              <w:rPr>
                <w:sz w:val="24"/>
                <w:szCs w:val="24"/>
              </w:rPr>
            </w:pPr>
            <w:r>
              <w:rPr>
                <w:sz w:val="24"/>
                <w:szCs w:val="24"/>
              </w:rPr>
              <w:t xml:space="preserve">Financial </w:t>
            </w:r>
            <w:r w:rsidR="0085509D">
              <w:rPr>
                <w:sz w:val="24"/>
                <w:szCs w:val="24"/>
              </w:rPr>
              <w:t>performance and sustainability</w:t>
            </w:r>
          </w:p>
        </w:tc>
        <w:tc>
          <w:tcPr>
            <w:tcW w:w="3563" w:type="dxa"/>
          </w:tcPr>
          <w:p w14:paraId="19CD6076" w14:textId="35B9791E" w:rsidR="00546F40" w:rsidRPr="002725F7" w:rsidRDefault="0085509D" w:rsidP="002725F7">
            <w:pPr>
              <w:rPr>
                <w:sz w:val="24"/>
                <w:szCs w:val="24"/>
              </w:rPr>
            </w:pPr>
            <w:r>
              <w:rPr>
                <w:sz w:val="24"/>
                <w:szCs w:val="24"/>
              </w:rPr>
              <w:t>Balance Sheet (</w:t>
            </w:r>
            <w:r w:rsidR="00D419AE">
              <w:rPr>
                <w:sz w:val="24"/>
                <w:szCs w:val="24"/>
              </w:rPr>
              <w:t>Quarterly Review)</w:t>
            </w:r>
          </w:p>
        </w:tc>
        <w:tc>
          <w:tcPr>
            <w:tcW w:w="2470" w:type="dxa"/>
          </w:tcPr>
          <w:p w14:paraId="76FA5D17" w14:textId="6BB52373" w:rsidR="00546F40" w:rsidRPr="002725F7" w:rsidRDefault="009F2441" w:rsidP="002725F7">
            <w:pPr>
              <w:rPr>
                <w:sz w:val="24"/>
                <w:szCs w:val="24"/>
              </w:rPr>
            </w:pPr>
            <w:r>
              <w:rPr>
                <w:sz w:val="24"/>
                <w:szCs w:val="24"/>
              </w:rPr>
              <w:t xml:space="preserve">Finance committee met </w:t>
            </w:r>
            <w:r w:rsidR="00B43F33">
              <w:rPr>
                <w:sz w:val="24"/>
                <w:szCs w:val="24"/>
              </w:rPr>
              <w:t xml:space="preserve">monthly </w:t>
            </w:r>
            <w:r>
              <w:rPr>
                <w:sz w:val="24"/>
                <w:szCs w:val="24"/>
              </w:rPr>
              <w:t xml:space="preserve"> </w:t>
            </w:r>
          </w:p>
        </w:tc>
        <w:tc>
          <w:tcPr>
            <w:tcW w:w="1797" w:type="dxa"/>
          </w:tcPr>
          <w:p w14:paraId="7DD22D78" w14:textId="07C39C8D" w:rsidR="00546F40" w:rsidRPr="002725F7" w:rsidRDefault="00392338" w:rsidP="002725F7">
            <w:pPr>
              <w:rPr>
                <w:sz w:val="24"/>
                <w:szCs w:val="24"/>
              </w:rPr>
            </w:pPr>
            <w:r>
              <w:rPr>
                <w:sz w:val="24"/>
                <w:szCs w:val="24"/>
              </w:rPr>
              <w:t>Met</w:t>
            </w:r>
          </w:p>
        </w:tc>
      </w:tr>
      <w:tr w:rsidR="00546F40" w14:paraId="554502E1" w14:textId="77777777" w:rsidTr="00E03B7B">
        <w:tc>
          <w:tcPr>
            <w:tcW w:w="2970" w:type="dxa"/>
          </w:tcPr>
          <w:p w14:paraId="14DBFFA8" w14:textId="137C7A6E" w:rsidR="00546F40" w:rsidRPr="002725F7" w:rsidRDefault="00D419AE" w:rsidP="002725F7">
            <w:pPr>
              <w:rPr>
                <w:sz w:val="24"/>
                <w:szCs w:val="24"/>
              </w:rPr>
            </w:pPr>
            <w:r>
              <w:rPr>
                <w:sz w:val="24"/>
                <w:szCs w:val="24"/>
              </w:rPr>
              <w:t xml:space="preserve">Financial </w:t>
            </w:r>
            <w:r w:rsidR="005F501F">
              <w:rPr>
                <w:sz w:val="24"/>
                <w:szCs w:val="24"/>
              </w:rPr>
              <w:t>performance and sustainability</w:t>
            </w:r>
          </w:p>
        </w:tc>
        <w:tc>
          <w:tcPr>
            <w:tcW w:w="3563" w:type="dxa"/>
          </w:tcPr>
          <w:p w14:paraId="56EB8109" w14:textId="35559C8A" w:rsidR="00546F40" w:rsidRPr="002725F7" w:rsidRDefault="005F501F" w:rsidP="002725F7">
            <w:pPr>
              <w:rPr>
                <w:sz w:val="24"/>
                <w:szCs w:val="24"/>
              </w:rPr>
            </w:pPr>
            <w:r>
              <w:rPr>
                <w:sz w:val="24"/>
                <w:szCs w:val="24"/>
              </w:rPr>
              <w:t>Presen</w:t>
            </w:r>
            <w:r w:rsidR="00B526AE">
              <w:rPr>
                <w:sz w:val="24"/>
                <w:szCs w:val="24"/>
              </w:rPr>
              <w:t>ce of management findings of deficiencies on an audit report</w:t>
            </w:r>
            <w:r w:rsidR="00B07993">
              <w:rPr>
                <w:sz w:val="24"/>
                <w:szCs w:val="24"/>
              </w:rPr>
              <w:t>, and success in correcting findings (Annual external</w:t>
            </w:r>
            <w:r w:rsidR="00AE62BC">
              <w:rPr>
                <w:sz w:val="24"/>
                <w:szCs w:val="24"/>
              </w:rPr>
              <w:t xml:space="preserve"> audit report for each fiscal year)</w:t>
            </w:r>
            <w:r w:rsidR="00B07993">
              <w:rPr>
                <w:sz w:val="24"/>
                <w:szCs w:val="24"/>
              </w:rPr>
              <w:t xml:space="preserve"> </w:t>
            </w:r>
          </w:p>
        </w:tc>
        <w:tc>
          <w:tcPr>
            <w:tcW w:w="2470" w:type="dxa"/>
          </w:tcPr>
          <w:p w14:paraId="23C21F2C" w14:textId="47252498" w:rsidR="00546F40" w:rsidRPr="002725F7" w:rsidRDefault="00A20281" w:rsidP="002725F7">
            <w:pPr>
              <w:rPr>
                <w:sz w:val="24"/>
                <w:szCs w:val="24"/>
              </w:rPr>
            </w:pPr>
            <w:r>
              <w:rPr>
                <w:sz w:val="24"/>
                <w:szCs w:val="24"/>
              </w:rPr>
              <w:t xml:space="preserve">Audit for FY2018 complete. Corrective action plan developed to address deficiencies. </w:t>
            </w:r>
          </w:p>
        </w:tc>
        <w:tc>
          <w:tcPr>
            <w:tcW w:w="1797" w:type="dxa"/>
          </w:tcPr>
          <w:p w14:paraId="693299D9" w14:textId="7FF44DB1" w:rsidR="00546F40" w:rsidRPr="002725F7" w:rsidRDefault="00392338" w:rsidP="002725F7">
            <w:pPr>
              <w:rPr>
                <w:sz w:val="24"/>
                <w:szCs w:val="24"/>
              </w:rPr>
            </w:pPr>
            <w:r>
              <w:rPr>
                <w:sz w:val="24"/>
                <w:szCs w:val="24"/>
              </w:rPr>
              <w:t>Met</w:t>
            </w:r>
          </w:p>
        </w:tc>
      </w:tr>
    </w:tbl>
    <w:p w14:paraId="538C64E7" w14:textId="77777777" w:rsidR="00546F40" w:rsidRDefault="00546F40" w:rsidP="00546F40">
      <w:pPr>
        <w:jc w:val="both"/>
        <w:rPr>
          <w:b/>
          <w:sz w:val="24"/>
          <w:szCs w:val="24"/>
          <w:u w:val="single"/>
        </w:rPr>
      </w:pPr>
    </w:p>
    <w:p w14:paraId="0063BDF1" w14:textId="2CB77263" w:rsidR="00546F40" w:rsidRPr="00B20096" w:rsidRDefault="00546F40" w:rsidP="00B20096">
      <w:pPr>
        <w:rPr>
          <w:b/>
          <w:sz w:val="24"/>
          <w:szCs w:val="24"/>
          <w:u w:val="single"/>
        </w:rPr>
      </w:pPr>
      <w:r>
        <w:rPr>
          <w:b/>
          <w:sz w:val="24"/>
          <w:szCs w:val="24"/>
          <w:u w:val="single"/>
        </w:rPr>
        <w:t>Discussion</w:t>
      </w:r>
    </w:p>
    <w:p w14:paraId="2E4C345B" w14:textId="53A51A50" w:rsidR="00546F40" w:rsidRPr="003B7C93" w:rsidRDefault="00A2364C" w:rsidP="00317A99">
      <w:pPr>
        <w:rPr>
          <w:sz w:val="24"/>
          <w:szCs w:val="24"/>
        </w:rPr>
      </w:pPr>
      <w:r w:rsidRPr="003B7C93">
        <w:rPr>
          <w:sz w:val="24"/>
          <w:szCs w:val="24"/>
        </w:rPr>
        <w:t>Maine Arts Academy met two of its three financial targets. The school</w:t>
      </w:r>
      <w:r w:rsidR="00CB6F25" w:rsidRPr="003B7C93">
        <w:rPr>
          <w:sz w:val="24"/>
          <w:szCs w:val="24"/>
        </w:rPr>
        <w:t xml:space="preserve"> had not anticipated additional income from international students </w:t>
      </w:r>
      <w:r w:rsidR="003C340A" w:rsidRPr="003B7C93">
        <w:rPr>
          <w:sz w:val="24"/>
          <w:szCs w:val="24"/>
        </w:rPr>
        <w:t>who attended the school for one-year study abroad experience.</w:t>
      </w:r>
      <w:r w:rsidR="003B7C93" w:rsidRPr="003B7C93">
        <w:rPr>
          <w:sz w:val="24"/>
          <w:szCs w:val="24"/>
        </w:rPr>
        <w:t xml:space="preserve"> Balance sheets were reviewed regularly by members of the board. </w:t>
      </w:r>
      <w:r w:rsidR="00D834D6">
        <w:rPr>
          <w:sz w:val="24"/>
          <w:szCs w:val="24"/>
        </w:rPr>
        <w:t>The school had a financial audit completed for FY 2018 and created a corrective action plan to address</w:t>
      </w:r>
      <w:r w:rsidR="00CA1D56">
        <w:rPr>
          <w:sz w:val="24"/>
          <w:szCs w:val="24"/>
        </w:rPr>
        <w:t xml:space="preserve"> identified</w:t>
      </w:r>
      <w:r w:rsidR="00D834D6">
        <w:rPr>
          <w:sz w:val="24"/>
          <w:szCs w:val="24"/>
        </w:rPr>
        <w:t xml:space="preserve"> deficiencies</w:t>
      </w:r>
      <w:r w:rsidR="00CA1D56">
        <w:rPr>
          <w:sz w:val="24"/>
          <w:szCs w:val="24"/>
        </w:rPr>
        <w:t>.</w:t>
      </w:r>
    </w:p>
    <w:p w14:paraId="6AB61420" w14:textId="662F12BF" w:rsidR="0042498C" w:rsidRDefault="0042498C" w:rsidP="00317A99"/>
    <w:p w14:paraId="36EF24A5" w14:textId="77777777" w:rsidR="0042498C" w:rsidRDefault="0042498C" w:rsidP="00317A99"/>
    <w:tbl>
      <w:tblPr>
        <w:tblStyle w:val="TableGrid"/>
        <w:tblW w:w="0" w:type="auto"/>
        <w:tblLook w:val="04A0" w:firstRow="1" w:lastRow="0" w:firstColumn="1" w:lastColumn="0" w:noHBand="0" w:noVBand="1"/>
      </w:tblPr>
      <w:tblGrid>
        <w:gridCol w:w="9350"/>
      </w:tblGrid>
      <w:tr w:rsidR="003666FE" w14:paraId="49493E78" w14:textId="77777777" w:rsidTr="00FF4A56">
        <w:tc>
          <w:tcPr>
            <w:tcW w:w="9350" w:type="dxa"/>
            <w:shd w:val="clear" w:color="auto" w:fill="800000"/>
          </w:tcPr>
          <w:p w14:paraId="3C81593D" w14:textId="75F80122" w:rsidR="003666FE" w:rsidRDefault="003666FE" w:rsidP="00FF4A56">
            <w:pPr>
              <w:rPr>
                <w:rFonts w:cs="Arial"/>
                <w:sz w:val="28"/>
                <w:szCs w:val="28"/>
              </w:rPr>
            </w:pPr>
            <w:r>
              <w:rPr>
                <w:rFonts w:cs="Arial"/>
                <w:sz w:val="28"/>
                <w:szCs w:val="28"/>
              </w:rPr>
              <w:t xml:space="preserve">Section </w:t>
            </w:r>
            <w:r w:rsidR="00D52E83">
              <w:rPr>
                <w:rFonts w:cs="Arial"/>
                <w:sz w:val="28"/>
                <w:szCs w:val="28"/>
              </w:rPr>
              <w:t>1</w:t>
            </w:r>
            <w:r w:rsidR="00916326">
              <w:rPr>
                <w:rFonts w:cs="Arial"/>
                <w:sz w:val="28"/>
                <w:szCs w:val="28"/>
              </w:rPr>
              <w:t>0</w:t>
            </w:r>
            <w:r>
              <w:rPr>
                <w:rFonts w:cs="Arial"/>
                <w:sz w:val="28"/>
                <w:szCs w:val="28"/>
              </w:rPr>
              <w:t>: Governance Board Performance and Stewardship</w:t>
            </w:r>
          </w:p>
        </w:tc>
      </w:tr>
    </w:tbl>
    <w:p w14:paraId="6EC6030A" w14:textId="352E109A"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690"/>
        <w:gridCol w:w="3150"/>
        <w:gridCol w:w="2163"/>
        <w:gridCol w:w="1797"/>
      </w:tblGrid>
      <w:tr w:rsidR="00277C97" w14:paraId="2E0E5306" w14:textId="77777777" w:rsidTr="00B62EAB">
        <w:tc>
          <w:tcPr>
            <w:tcW w:w="3690" w:type="dxa"/>
            <w:shd w:val="clear" w:color="auto" w:fill="D8848B"/>
          </w:tcPr>
          <w:p w14:paraId="3D6F8E98" w14:textId="77777777" w:rsidR="00277C97" w:rsidRPr="003666FE" w:rsidRDefault="00277C97" w:rsidP="00FF4A56">
            <w:pPr>
              <w:jc w:val="center"/>
              <w:rPr>
                <w:b/>
                <w:sz w:val="24"/>
                <w:szCs w:val="24"/>
              </w:rPr>
            </w:pPr>
            <w:r>
              <w:rPr>
                <w:b/>
                <w:sz w:val="24"/>
                <w:szCs w:val="24"/>
              </w:rPr>
              <w:t>Measure</w:t>
            </w:r>
          </w:p>
        </w:tc>
        <w:tc>
          <w:tcPr>
            <w:tcW w:w="3150" w:type="dxa"/>
            <w:shd w:val="clear" w:color="auto" w:fill="D8848B"/>
          </w:tcPr>
          <w:p w14:paraId="7BBE2FB6" w14:textId="77777777" w:rsidR="00277C97" w:rsidRPr="003666FE" w:rsidRDefault="00277C97" w:rsidP="00FF4A56">
            <w:pPr>
              <w:jc w:val="center"/>
              <w:rPr>
                <w:b/>
                <w:sz w:val="24"/>
                <w:szCs w:val="24"/>
              </w:rPr>
            </w:pPr>
            <w:r>
              <w:rPr>
                <w:b/>
                <w:sz w:val="24"/>
                <w:szCs w:val="24"/>
              </w:rPr>
              <w:t>Target</w:t>
            </w:r>
          </w:p>
        </w:tc>
        <w:tc>
          <w:tcPr>
            <w:tcW w:w="2163" w:type="dxa"/>
            <w:shd w:val="clear" w:color="auto" w:fill="D8848B"/>
          </w:tcPr>
          <w:p w14:paraId="4A3958CB" w14:textId="77777777" w:rsidR="00277C97" w:rsidRPr="003666FE" w:rsidRDefault="00277C97" w:rsidP="00FF4A56">
            <w:pPr>
              <w:jc w:val="center"/>
              <w:rPr>
                <w:b/>
                <w:sz w:val="24"/>
                <w:szCs w:val="24"/>
              </w:rPr>
            </w:pPr>
            <w:r>
              <w:rPr>
                <w:b/>
                <w:sz w:val="24"/>
                <w:szCs w:val="24"/>
              </w:rPr>
              <w:t>Results</w:t>
            </w:r>
          </w:p>
        </w:tc>
        <w:tc>
          <w:tcPr>
            <w:tcW w:w="1797" w:type="dxa"/>
            <w:shd w:val="clear" w:color="auto" w:fill="D8848B"/>
          </w:tcPr>
          <w:p w14:paraId="1510515E" w14:textId="5DCCC901" w:rsidR="00277C97" w:rsidRPr="003666FE" w:rsidRDefault="00277C97" w:rsidP="00FF4A56">
            <w:pPr>
              <w:jc w:val="center"/>
              <w:rPr>
                <w:b/>
                <w:sz w:val="24"/>
                <w:szCs w:val="24"/>
              </w:rPr>
            </w:pPr>
          </w:p>
        </w:tc>
      </w:tr>
      <w:tr w:rsidR="008803D6" w14:paraId="60C714AB" w14:textId="77777777" w:rsidTr="24A65D60">
        <w:tc>
          <w:tcPr>
            <w:tcW w:w="3690" w:type="dxa"/>
          </w:tcPr>
          <w:p w14:paraId="7693D8C8" w14:textId="5C422D54" w:rsidR="008803D6" w:rsidRPr="00362288" w:rsidRDefault="00362288" w:rsidP="00362288">
            <w:pPr>
              <w:rPr>
                <w:sz w:val="24"/>
                <w:szCs w:val="24"/>
              </w:rPr>
            </w:pPr>
            <w:r>
              <w:rPr>
                <w:sz w:val="24"/>
                <w:szCs w:val="24"/>
              </w:rPr>
              <w:t xml:space="preserve">Governance Board </w:t>
            </w:r>
            <w:r w:rsidR="0040134A">
              <w:rPr>
                <w:sz w:val="24"/>
                <w:szCs w:val="24"/>
              </w:rPr>
              <w:t xml:space="preserve">Performance and Stewardship </w:t>
            </w:r>
          </w:p>
        </w:tc>
        <w:tc>
          <w:tcPr>
            <w:tcW w:w="3150" w:type="dxa"/>
          </w:tcPr>
          <w:p w14:paraId="20F05510" w14:textId="0A7C5550" w:rsidR="008803D6" w:rsidRPr="00362288" w:rsidRDefault="0040134A" w:rsidP="00362288">
            <w:pPr>
              <w:rPr>
                <w:sz w:val="24"/>
                <w:szCs w:val="24"/>
              </w:rPr>
            </w:pPr>
            <w:r>
              <w:rPr>
                <w:sz w:val="24"/>
                <w:szCs w:val="24"/>
              </w:rPr>
              <w:t xml:space="preserve">Governance Board </w:t>
            </w:r>
            <w:r w:rsidR="001340DE">
              <w:rPr>
                <w:sz w:val="24"/>
                <w:szCs w:val="24"/>
              </w:rPr>
              <w:t>meetings will be held at least monthly</w:t>
            </w:r>
          </w:p>
        </w:tc>
        <w:tc>
          <w:tcPr>
            <w:tcW w:w="2163" w:type="dxa"/>
          </w:tcPr>
          <w:p w14:paraId="3EFC0993" w14:textId="6F938F1F" w:rsidR="008803D6" w:rsidRPr="00362288" w:rsidRDefault="24A65D60" w:rsidP="24A65D60">
            <w:pPr>
              <w:rPr>
                <w:sz w:val="24"/>
                <w:szCs w:val="24"/>
              </w:rPr>
            </w:pPr>
            <w:r w:rsidRPr="24A65D60">
              <w:rPr>
                <w:sz w:val="24"/>
                <w:szCs w:val="24"/>
              </w:rPr>
              <w:t>Meetings were held monthly</w:t>
            </w:r>
          </w:p>
        </w:tc>
        <w:tc>
          <w:tcPr>
            <w:tcW w:w="1797" w:type="dxa"/>
          </w:tcPr>
          <w:p w14:paraId="6608202C" w14:textId="69DDAA32" w:rsidR="008803D6" w:rsidRPr="00362288" w:rsidRDefault="00392338" w:rsidP="24A65D60">
            <w:pPr>
              <w:rPr>
                <w:sz w:val="24"/>
                <w:szCs w:val="24"/>
              </w:rPr>
            </w:pPr>
            <w:r>
              <w:rPr>
                <w:sz w:val="24"/>
                <w:szCs w:val="24"/>
              </w:rPr>
              <w:t>Met</w:t>
            </w:r>
          </w:p>
        </w:tc>
      </w:tr>
      <w:tr w:rsidR="008803D6" w14:paraId="401C199D" w14:textId="77777777" w:rsidTr="24A65D60">
        <w:tc>
          <w:tcPr>
            <w:tcW w:w="3690" w:type="dxa"/>
          </w:tcPr>
          <w:p w14:paraId="0972BBB9" w14:textId="7F9E5797" w:rsidR="008803D6" w:rsidRPr="00362288" w:rsidRDefault="001340DE" w:rsidP="00362288">
            <w:pPr>
              <w:rPr>
                <w:sz w:val="24"/>
                <w:szCs w:val="24"/>
              </w:rPr>
            </w:pPr>
            <w:r>
              <w:rPr>
                <w:sz w:val="24"/>
                <w:szCs w:val="24"/>
              </w:rPr>
              <w:t>Governance Board Performance and Stewardship</w:t>
            </w:r>
          </w:p>
        </w:tc>
        <w:tc>
          <w:tcPr>
            <w:tcW w:w="3150" w:type="dxa"/>
          </w:tcPr>
          <w:p w14:paraId="11986BCC" w14:textId="0E43DA43" w:rsidR="008803D6" w:rsidRPr="00362288" w:rsidRDefault="00BC795D" w:rsidP="00362288">
            <w:pPr>
              <w:rPr>
                <w:sz w:val="24"/>
                <w:szCs w:val="24"/>
              </w:rPr>
            </w:pPr>
            <w:r>
              <w:rPr>
                <w:sz w:val="24"/>
                <w:szCs w:val="24"/>
              </w:rPr>
              <w:t xml:space="preserve">Meeting agendas are made publicly available </w:t>
            </w:r>
            <w:r w:rsidR="00256135">
              <w:rPr>
                <w:sz w:val="24"/>
                <w:szCs w:val="24"/>
              </w:rPr>
              <w:t>(posted within 10 days of approval</w:t>
            </w:r>
            <w:r w:rsidR="0096133C">
              <w:rPr>
                <w:sz w:val="24"/>
                <w:szCs w:val="24"/>
              </w:rPr>
              <w:t>)</w:t>
            </w:r>
          </w:p>
        </w:tc>
        <w:tc>
          <w:tcPr>
            <w:tcW w:w="2163" w:type="dxa"/>
          </w:tcPr>
          <w:p w14:paraId="1F6C1E71" w14:textId="361A2960" w:rsidR="008803D6" w:rsidRPr="00362288" w:rsidRDefault="24A65D60" w:rsidP="24A65D60">
            <w:pPr>
              <w:rPr>
                <w:sz w:val="24"/>
                <w:szCs w:val="24"/>
              </w:rPr>
            </w:pPr>
            <w:r w:rsidRPr="24A65D60">
              <w:rPr>
                <w:sz w:val="24"/>
                <w:szCs w:val="24"/>
              </w:rPr>
              <w:t>Agenda and minutes were posted</w:t>
            </w:r>
          </w:p>
        </w:tc>
        <w:tc>
          <w:tcPr>
            <w:tcW w:w="1797" w:type="dxa"/>
          </w:tcPr>
          <w:p w14:paraId="11D8AAC6" w14:textId="5DA55E52" w:rsidR="008803D6" w:rsidRPr="00362288" w:rsidRDefault="00392338" w:rsidP="24A65D60">
            <w:pPr>
              <w:rPr>
                <w:sz w:val="24"/>
                <w:szCs w:val="24"/>
              </w:rPr>
            </w:pPr>
            <w:r>
              <w:rPr>
                <w:sz w:val="24"/>
                <w:szCs w:val="24"/>
              </w:rPr>
              <w:t>Met</w:t>
            </w:r>
          </w:p>
        </w:tc>
      </w:tr>
      <w:tr w:rsidR="00FB16C8" w14:paraId="1C1BB52D" w14:textId="77777777" w:rsidTr="009C0E96">
        <w:tc>
          <w:tcPr>
            <w:tcW w:w="3690" w:type="dxa"/>
          </w:tcPr>
          <w:p w14:paraId="4AAE3DB2" w14:textId="77777777" w:rsidR="00FB16C8" w:rsidRPr="00362288" w:rsidRDefault="00FB16C8" w:rsidP="009C0E96">
            <w:pPr>
              <w:rPr>
                <w:sz w:val="24"/>
                <w:szCs w:val="24"/>
              </w:rPr>
            </w:pPr>
            <w:r>
              <w:rPr>
                <w:sz w:val="24"/>
                <w:szCs w:val="24"/>
              </w:rPr>
              <w:t>Governance Board Performance and Stewardship</w:t>
            </w:r>
          </w:p>
        </w:tc>
        <w:tc>
          <w:tcPr>
            <w:tcW w:w="3150" w:type="dxa"/>
          </w:tcPr>
          <w:p w14:paraId="1981B101" w14:textId="77777777" w:rsidR="00FB16C8" w:rsidRPr="00362288" w:rsidRDefault="00FB16C8" w:rsidP="009C0E96">
            <w:pPr>
              <w:rPr>
                <w:sz w:val="24"/>
                <w:szCs w:val="24"/>
              </w:rPr>
            </w:pPr>
            <w:r>
              <w:rPr>
                <w:sz w:val="24"/>
                <w:szCs w:val="24"/>
              </w:rPr>
              <w:t xml:space="preserve">Evidence of bylaws and policies in place are regularly reviewed  </w:t>
            </w:r>
          </w:p>
        </w:tc>
        <w:tc>
          <w:tcPr>
            <w:tcW w:w="2163" w:type="dxa"/>
          </w:tcPr>
          <w:p w14:paraId="1F7036F3" w14:textId="77777777" w:rsidR="00FB16C8" w:rsidRPr="00362288" w:rsidRDefault="00FB16C8" w:rsidP="009C0E96">
            <w:pPr>
              <w:rPr>
                <w:sz w:val="24"/>
                <w:szCs w:val="24"/>
              </w:rPr>
            </w:pPr>
            <w:r w:rsidRPr="24A65D60">
              <w:rPr>
                <w:sz w:val="24"/>
                <w:szCs w:val="24"/>
              </w:rPr>
              <w:t>Reviewed by Governance and Policy Committee</w:t>
            </w:r>
          </w:p>
        </w:tc>
        <w:tc>
          <w:tcPr>
            <w:tcW w:w="1797" w:type="dxa"/>
          </w:tcPr>
          <w:p w14:paraId="2EF8DBF9" w14:textId="182A1AB7" w:rsidR="00FB16C8" w:rsidRPr="00362288" w:rsidRDefault="00392338" w:rsidP="009C0E96">
            <w:pPr>
              <w:rPr>
                <w:sz w:val="24"/>
                <w:szCs w:val="24"/>
              </w:rPr>
            </w:pPr>
            <w:r>
              <w:rPr>
                <w:sz w:val="24"/>
                <w:szCs w:val="24"/>
              </w:rPr>
              <w:t>Met</w:t>
            </w:r>
          </w:p>
        </w:tc>
      </w:tr>
    </w:tbl>
    <w:p w14:paraId="110F71E8" w14:textId="77777777" w:rsidR="008803D6" w:rsidRDefault="008803D6" w:rsidP="008803D6">
      <w:pPr>
        <w:jc w:val="both"/>
        <w:rPr>
          <w:b/>
          <w:sz w:val="24"/>
          <w:szCs w:val="24"/>
          <w:u w:val="single"/>
        </w:rPr>
      </w:pPr>
    </w:p>
    <w:p w14:paraId="18918AE7" w14:textId="77777777" w:rsidR="008803D6" w:rsidRDefault="00546F40" w:rsidP="008803D6">
      <w:pPr>
        <w:rPr>
          <w:b/>
          <w:sz w:val="24"/>
          <w:szCs w:val="24"/>
          <w:u w:val="single"/>
        </w:rPr>
      </w:pPr>
      <w:r>
        <w:rPr>
          <w:b/>
          <w:sz w:val="24"/>
          <w:szCs w:val="24"/>
          <w:u w:val="single"/>
        </w:rPr>
        <w:t>Discussion</w:t>
      </w:r>
    </w:p>
    <w:p w14:paraId="228A8D8C" w14:textId="4C4C7626" w:rsidR="003666FE" w:rsidRPr="00AB330E" w:rsidRDefault="00CA1D56" w:rsidP="00CA1D56">
      <w:pPr>
        <w:rPr>
          <w:sz w:val="24"/>
          <w:szCs w:val="24"/>
        </w:rPr>
      </w:pPr>
      <w:r w:rsidRPr="00AB330E">
        <w:rPr>
          <w:sz w:val="24"/>
          <w:szCs w:val="24"/>
        </w:rPr>
        <w:t>Maine Arts Academy’s governing board met monthly</w:t>
      </w:r>
      <w:r w:rsidR="00C225D0" w:rsidRPr="00AB330E">
        <w:rPr>
          <w:sz w:val="24"/>
          <w:szCs w:val="24"/>
        </w:rPr>
        <w:t>. I</w:t>
      </w:r>
      <w:r w:rsidR="0064783B" w:rsidRPr="00AB330E">
        <w:rPr>
          <w:sz w:val="24"/>
          <w:szCs w:val="24"/>
        </w:rPr>
        <w:t>t</w:t>
      </w:r>
      <w:r w:rsidR="00C225D0" w:rsidRPr="00AB330E">
        <w:rPr>
          <w:sz w:val="24"/>
          <w:szCs w:val="24"/>
        </w:rPr>
        <w:t xml:space="preserve">s meeting notices and minutes were published on its website. Bylaws and policies were reviewed by the board and legal </w:t>
      </w:r>
      <w:r w:rsidR="0064783B" w:rsidRPr="00AB330E">
        <w:rPr>
          <w:sz w:val="24"/>
          <w:szCs w:val="24"/>
        </w:rPr>
        <w:t>team.</w:t>
      </w:r>
    </w:p>
    <w:p w14:paraId="6930A8FB" w14:textId="77777777" w:rsidR="00546F40" w:rsidRPr="00AB330E" w:rsidRDefault="00546F40" w:rsidP="008803D6">
      <w:pPr>
        <w:rPr>
          <w:sz w:val="24"/>
          <w:szCs w:val="24"/>
        </w:rPr>
      </w:pPr>
    </w:p>
    <w:p w14:paraId="0ACF871E" w14:textId="5817CA0E" w:rsidR="00546F40" w:rsidRDefault="00546F40" w:rsidP="00546F40"/>
    <w:p w14:paraId="23AF64F6" w14:textId="77777777" w:rsidR="00583018" w:rsidRDefault="00583018" w:rsidP="00546F40"/>
    <w:tbl>
      <w:tblPr>
        <w:tblStyle w:val="TableGrid"/>
        <w:tblW w:w="0" w:type="auto"/>
        <w:tblLook w:val="04A0" w:firstRow="1" w:lastRow="0" w:firstColumn="1" w:lastColumn="0" w:noHBand="0" w:noVBand="1"/>
      </w:tblPr>
      <w:tblGrid>
        <w:gridCol w:w="9350"/>
      </w:tblGrid>
      <w:tr w:rsidR="00546F40" w14:paraId="6CB562C6" w14:textId="77777777" w:rsidTr="24A65D60">
        <w:tc>
          <w:tcPr>
            <w:tcW w:w="9350" w:type="dxa"/>
            <w:shd w:val="clear" w:color="auto" w:fill="800000"/>
          </w:tcPr>
          <w:p w14:paraId="567F4CE2" w14:textId="13930A30" w:rsidR="00546F40" w:rsidRDefault="24A65D60" w:rsidP="24A65D60">
            <w:pPr>
              <w:rPr>
                <w:rFonts w:cs="Arial"/>
                <w:sz w:val="28"/>
                <w:szCs w:val="28"/>
              </w:rPr>
            </w:pPr>
            <w:r w:rsidRPr="24A65D60">
              <w:rPr>
                <w:rFonts w:cs="Arial"/>
                <w:sz w:val="28"/>
                <w:szCs w:val="28"/>
              </w:rPr>
              <w:lastRenderedPageBreak/>
              <w:t xml:space="preserve">Section </w:t>
            </w:r>
            <w:r w:rsidR="00C3306F">
              <w:rPr>
                <w:rFonts w:cs="Arial"/>
                <w:sz w:val="28"/>
                <w:szCs w:val="28"/>
              </w:rPr>
              <w:t>1</w:t>
            </w:r>
            <w:r w:rsidR="00916326">
              <w:rPr>
                <w:rFonts w:cs="Arial"/>
                <w:sz w:val="28"/>
                <w:szCs w:val="28"/>
              </w:rPr>
              <w:t>1</w:t>
            </w:r>
            <w:r w:rsidRPr="24A65D60">
              <w:rPr>
                <w:rFonts w:cs="Arial"/>
                <w:sz w:val="28"/>
                <w:szCs w:val="28"/>
              </w:rPr>
              <w:t>: Facilities &amp; Maintenance</w:t>
            </w:r>
          </w:p>
        </w:tc>
      </w:tr>
    </w:tbl>
    <w:p w14:paraId="27F52F75" w14:textId="77777777" w:rsidR="00546F40" w:rsidRDefault="00546F40" w:rsidP="00546F40">
      <w:pPr>
        <w:jc w:val="both"/>
        <w:rPr>
          <w:b/>
          <w:sz w:val="24"/>
          <w:szCs w:val="24"/>
          <w:u w:val="single"/>
        </w:rPr>
      </w:pPr>
    </w:p>
    <w:tbl>
      <w:tblPr>
        <w:tblStyle w:val="TableGrid"/>
        <w:tblW w:w="10800" w:type="dxa"/>
        <w:tblInd w:w="-725" w:type="dxa"/>
        <w:tblLook w:val="04A0" w:firstRow="1" w:lastRow="0" w:firstColumn="1" w:lastColumn="0" w:noHBand="0" w:noVBand="1"/>
      </w:tblPr>
      <w:tblGrid>
        <w:gridCol w:w="2520"/>
        <w:gridCol w:w="4013"/>
        <w:gridCol w:w="2470"/>
        <w:gridCol w:w="1797"/>
      </w:tblGrid>
      <w:tr w:rsidR="00277C97" w14:paraId="008AA31D" w14:textId="77777777" w:rsidTr="00B62EAB">
        <w:tc>
          <w:tcPr>
            <w:tcW w:w="2520" w:type="dxa"/>
            <w:shd w:val="clear" w:color="auto" w:fill="D8848B"/>
          </w:tcPr>
          <w:p w14:paraId="042A6084" w14:textId="77777777" w:rsidR="00277C97" w:rsidRPr="003666FE" w:rsidRDefault="00277C97" w:rsidP="008D3EDE">
            <w:pPr>
              <w:jc w:val="center"/>
              <w:rPr>
                <w:b/>
                <w:sz w:val="24"/>
                <w:szCs w:val="24"/>
              </w:rPr>
            </w:pPr>
            <w:r>
              <w:rPr>
                <w:b/>
                <w:sz w:val="24"/>
                <w:szCs w:val="24"/>
              </w:rPr>
              <w:t>Measure</w:t>
            </w:r>
          </w:p>
        </w:tc>
        <w:tc>
          <w:tcPr>
            <w:tcW w:w="4013" w:type="dxa"/>
            <w:shd w:val="clear" w:color="auto" w:fill="D8848B"/>
          </w:tcPr>
          <w:p w14:paraId="68C56697" w14:textId="77777777" w:rsidR="00277C97" w:rsidRPr="003666FE" w:rsidRDefault="00277C97" w:rsidP="008D3EDE">
            <w:pPr>
              <w:jc w:val="center"/>
              <w:rPr>
                <w:b/>
                <w:sz w:val="24"/>
                <w:szCs w:val="24"/>
              </w:rPr>
            </w:pPr>
            <w:r>
              <w:rPr>
                <w:b/>
                <w:sz w:val="24"/>
                <w:szCs w:val="24"/>
              </w:rPr>
              <w:t>Target</w:t>
            </w:r>
          </w:p>
        </w:tc>
        <w:tc>
          <w:tcPr>
            <w:tcW w:w="2470" w:type="dxa"/>
            <w:shd w:val="clear" w:color="auto" w:fill="D8848B"/>
          </w:tcPr>
          <w:p w14:paraId="77FDA95C" w14:textId="77777777" w:rsidR="00277C97" w:rsidRPr="003666FE" w:rsidRDefault="00277C97" w:rsidP="008D3EDE">
            <w:pPr>
              <w:jc w:val="center"/>
              <w:rPr>
                <w:b/>
                <w:sz w:val="24"/>
                <w:szCs w:val="24"/>
              </w:rPr>
            </w:pPr>
            <w:r>
              <w:rPr>
                <w:b/>
                <w:sz w:val="24"/>
                <w:szCs w:val="24"/>
              </w:rPr>
              <w:t>Results</w:t>
            </w:r>
          </w:p>
        </w:tc>
        <w:tc>
          <w:tcPr>
            <w:tcW w:w="1797" w:type="dxa"/>
            <w:shd w:val="clear" w:color="auto" w:fill="D8848B"/>
          </w:tcPr>
          <w:p w14:paraId="59572DF3" w14:textId="14480CB3" w:rsidR="00277C97" w:rsidRPr="003666FE" w:rsidRDefault="00277C97" w:rsidP="008D3EDE">
            <w:pPr>
              <w:jc w:val="center"/>
              <w:rPr>
                <w:b/>
                <w:sz w:val="24"/>
                <w:szCs w:val="24"/>
              </w:rPr>
            </w:pPr>
          </w:p>
        </w:tc>
      </w:tr>
      <w:tr w:rsidR="00546F40" w14:paraId="197FA391" w14:textId="77777777" w:rsidTr="003743E9">
        <w:tc>
          <w:tcPr>
            <w:tcW w:w="2520" w:type="dxa"/>
          </w:tcPr>
          <w:p w14:paraId="61A04F39" w14:textId="39B0F988" w:rsidR="00546F40" w:rsidRPr="007A503D" w:rsidRDefault="007A503D" w:rsidP="007A503D">
            <w:pPr>
              <w:rPr>
                <w:sz w:val="24"/>
                <w:szCs w:val="24"/>
              </w:rPr>
            </w:pPr>
            <w:r>
              <w:rPr>
                <w:sz w:val="24"/>
                <w:szCs w:val="24"/>
              </w:rPr>
              <w:t>Adequacy of Facilities</w:t>
            </w:r>
          </w:p>
        </w:tc>
        <w:tc>
          <w:tcPr>
            <w:tcW w:w="4013" w:type="dxa"/>
          </w:tcPr>
          <w:p w14:paraId="5E0C26AE" w14:textId="0E41739B" w:rsidR="00546F40" w:rsidRPr="007A503D" w:rsidRDefault="007A503D" w:rsidP="007A503D">
            <w:pPr>
              <w:rPr>
                <w:sz w:val="24"/>
                <w:szCs w:val="24"/>
              </w:rPr>
            </w:pPr>
            <w:r>
              <w:rPr>
                <w:sz w:val="24"/>
                <w:szCs w:val="24"/>
              </w:rPr>
              <w:t xml:space="preserve">Head </w:t>
            </w:r>
            <w:r w:rsidR="00C22DE1">
              <w:rPr>
                <w:sz w:val="24"/>
                <w:szCs w:val="24"/>
              </w:rPr>
              <w:t xml:space="preserve">of School will provide an annual report to the Board of Directors related </w:t>
            </w:r>
            <w:r w:rsidR="003743E9">
              <w:rPr>
                <w:sz w:val="24"/>
                <w:szCs w:val="24"/>
              </w:rPr>
              <w:t>to:</w:t>
            </w:r>
            <w:r w:rsidR="00C22DE1">
              <w:rPr>
                <w:sz w:val="24"/>
                <w:szCs w:val="24"/>
              </w:rPr>
              <w:t xml:space="preserve"> %</w:t>
            </w:r>
            <w:r w:rsidR="003743E9">
              <w:rPr>
                <w:sz w:val="24"/>
                <w:szCs w:val="24"/>
              </w:rPr>
              <w:t xml:space="preserve"> </w:t>
            </w:r>
            <w:r w:rsidR="00035059">
              <w:rPr>
                <w:sz w:val="24"/>
                <w:szCs w:val="24"/>
              </w:rPr>
              <w:t>over or under cost projection on facilities (+/-</w:t>
            </w:r>
            <w:r w:rsidR="003743E9">
              <w:rPr>
                <w:sz w:val="24"/>
                <w:szCs w:val="24"/>
              </w:rPr>
              <w:t xml:space="preserve"> 5%)</w:t>
            </w:r>
          </w:p>
        </w:tc>
        <w:tc>
          <w:tcPr>
            <w:tcW w:w="2470" w:type="dxa"/>
          </w:tcPr>
          <w:p w14:paraId="1334D8E0" w14:textId="1F929F84" w:rsidR="00546F40" w:rsidRPr="007A503D" w:rsidRDefault="00716D05" w:rsidP="007A503D">
            <w:pPr>
              <w:rPr>
                <w:sz w:val="24"/>
                <w:szCs w:val="24"/>
              </w:rPr>
            </w:pPr>
            <w:r>
              <w:rPr>
                <w:sz w:val="24"/>
                <w:szCs w:val="24"/>
              </w:rPr>
              <w:t>Report provided to board</w:t>
            </w:r>
          </w:p>
        </w:tc>
        <w:tc>
          <w:tcPr>
            <w:tcW w:w="1797" w:type="dxa"/>
          </w:tcPr>
          <w:p w14:paraId="6D70BFEC" w14:textId="0784B55F" w:rsidR="00546F40" w:rsidRPr="007A503D" w:rsidRDefault="00392338" w:rsidP="007A503D">
            <w:pPr>
              <w:rPr>
                <w:sz w:val="24"/>
                <w:szCs w:val="24"/>
              </w:rPr>
            </w:pPr>
            <w:r>
              <w:rPr>
                <w:sz w:val="24"/>
                <w:szCs w:val="24"/>
              </w:rPr>
              <w:t>Met</w:t>
            </w:r>
          </w:p>
        </w:tc>
      </w:tr>
    </w:tbl>
    <w:p w14:paraId="34110799" w14:textId="77777777" w:rsidR="00546F40" w:rsidRDefault="00546F40" w:rsidP="00546F40">
      <w:pPr>
        <w:jc w:val="both"/>
        <w:rPr>
          <w:b/>
          <w:sz w:val="24"/>
          <w:szCs w:val="24"/>
          <w:u w:val="single"/>
        </w:rPr>
      </w:pPr>
    </w:p>
    <w:p w14:paraId="0C5D57F8" w14:textId="4E38F091" w:rsidR="00546F40" w:rsidRDefault="00546F40" w:rsidP="00546F40">
      <w:pPr>
        <w:rPr>
          <w:b/>
          <w:sz w:val="24"/>
          <w:szCs w:val="24"/>
          <w:u w:val="single"/>
        </w:rPr>
      </w:pPr>
      <w:r>
        <w:rPr>
          <w:b/>
          <w:sz w:val="24"/>
          <w:szCs w:val="24"/>
          <w:u w:val="single"/>
        </w:rPr>
        <w:t>Discussion</w:t>
      </w:r>
    </w:p>
    <w:p w14:paraId="00DE4498" w14:textId="1AC0FE19" w:rsidR="006B43F0" w:rsidRDefault="00AB330E" w:rsidP="00416C32">
      <w:pPr>
        <w:rPr>
          <w:sz w:val="24"/>
          <w:szCs w:val="24"/>
        </w:rPr>
      </w:pPr>
      <w:r w:rsidRPr="00AB330E">
        <w:rPr>
          <w:sz w:val="24"/>
          <w:szCs w:val="24"/>
        </w:rPr>
        <w:t xml:space="preserve">The </w:t>
      </w:r>
      <w:r w:rsidR="00416C32">
        <w:rPr>
          <w:sz w:val="24"/>
          <w:szCs w:val="24"/>
        </w:rPr>
        <w:t>H</w:t>
      </w:r>
      <w:r w:rsidRPr="00AB330E">
        <w:rPr>
          <w:sz w:val="24"/>
          <w:szCs w:val="24"/>
        </w:rPr>
        <w:t xml:space="preserve">ead of </w:t>
      </w:r>
      <w:r w:rsidR="00416C32">
        <w:rPr>
          <w:sz w:val="24"/>
          <w:szCs w:val="24"/>
        </w:rPr>
        <w:t>S</w:t>
      </w:r>
      <w:r w:rsidRPr="00AB330E">
        <w:rPr>
          <w:sz w:val="24"/>
          <w:szCs w:val="24"/>
        </w:rPr>
        <w:t>chool reported to the board</w:t>
      </w:r>
      <w:r w:rsidR="00416C32">
        <w:rPr>
          <w:sz w:val="24"/>
          <w:szCs w:val="24"/>
        </w:rPr>
        <w:t xml:space="preserve"> </w:t>
      </w:r>
      <w:r w:rsidRPr="00AB330E">
        <w:rPr>
          <w:sz w:val="24"/>
          <w:szCs w:val="24"/>
        </w:rPr>
        <w:t xml:space="preserve">as required. The school met its target in </w:t>
      </w:r>
      <w:r w:rsidR="00416C32">
        <w:rPr>
          <w:sz w:val="24"/>
          <w:szCs w:val="24"/>
        </w:rPr>
        <w:t>this</w:t>
      </w:r>
      <w:r>
        <w:rPr>
          <w:sz w:val="24"/>
          <w:szCs w:val="24"/>
        </w:rPr>
        <w:t xml:space="preserve"> area.</w:t>
      </w:r>
    </w:p>
    <w:p w14:paraId="78E0B88E" w14:textId="6015179F" w:rsidR="00583018" w:rsidRDefault="00583018" w:rsidP="00416C32">
      <w:pPr>
        <w:rPr>
          <w:sz w:val="24"/>
          <w:szCs w:val="24"/>
        </w:rPr>
      </w:pPr>
    </w:p>
    <w:p w14:paraId="57F95839" w14:textId="77777777" w:rsidR="00583018" w:rsidRPr="00416C32" w:rsidRDefault="00583018" w:rsidP="00416C32">
      <w:pPr>
        <w:rPr>
          <w:sz w:val="24"/>
          <w:szCs w:val="24"/>
        </w:rPr>
      </w:pPr>
    </w:p>
    <w:tbl>
      <w:tblPr>
        <w:tblStyle w:val="TableGrid"/>
        <w:tblW w:w="0" w:type="auto"/>
        <w:tblLook w:val="04A0" w:firstRow="1" w:lastRow="0" w:firstColumn="1" w:lastColumn="0" w:noHBand="0" w:noVBand="1"/>
      </w:tblPr>
      <w:tblGrid>
        <w:gridCol w:w="9350"/>
      </w:tblGrid>
      <w:tr w:rsidR="00C3306F" w14:paraId="40CD0540" w14:textId="77777777" w:rsidTr="00BB5721">
        <w:tc>
          <w:tcPr>
            <w:tcW w:w="9350" w:type="dxa"/>
            <w:shd w:val="clear" w:color="auto" w:fill="800000"/>
          </w:tcPr>
          <w:p w14:paraId="69AA2EA9" w14:textId="479AF63E" w:rsidR="00C3306F" w:rsidRDefault="00C3306F" w:rsidP="00BB5721">
            <w:pPr>
              <w:rPr>
                <w:rFonts w:cs="Arial"/>
                <w:sz w:val="28"/>
                <w:szCs w:val="28"/>
              </w:rPr>
            </w:pPr>
            <w:r w:rsidRPr="24A65D60">
              <w:rPr>
                <w:rFonts w:cs="Arial"/>
                <w:sz w:val="28"/>
                <w:szCs w:val="28"/>
              </w:rPr>
              <w:t xml:space="preserve">Section </w:t>
            </w:r>
            <w:r>
              <w:rPr>
                <w:rFonts w:cs="Arial"/>
                <w:sz w:val="28"/>
                <w:szCs w:val="28"/>
              </w:rPr>
              <w:t>1</w:t>
            </w:r>
            <w:r w:rsidR="00916326">
              <w:rPr>
                <w:rFonts w:cs="Arial"/>
                <w:sz w:val="28"/>
                <w:szCs w:val="28"/>
              </w:rPr>
              <w:t>2</w:t>
            </w:r>
            <w:r w:rsidRPr="24A65D60">
              <w:rPr>
                <w:rFonts w:cs="Arial"/>
                <w:sz w:val="28"/>
                <w:szCs w:val="28"/>
              </w:rPr>
              <w:t xml:space="preserve">: Transportation </w:t>
            </w:r>
          </w:p>
        </w:tc>
      </w:tr>
    </w:tbl>
    <w:p w14:paraId="6F7766C9" w14:textId="3CAB006B" w:rsidR="00546F40" w:rsidRDefault="00546F40" w:rsidP="00546F40">
      <w:pPr>
        <w:jc w:val="both"/>
        <w:rPr>
          <w:b/>
          <w:sz w:val="24"/>
          <w:szCs w:val="24"/>
          <w:u w:val="single"/>
        </w:rPr>
      </w:pPr>
    </w:p>
    <w:tbl>
      <w:tblPr>
        <w:tblStyle w:val="TableGrid"/>
        <w:tblW w:w="10800" w:type="dxa"/>
        <w:tblInd w:w="-725" w:type="dxa"/>
        <w:tblLook w:val="04A0" w:firstRow="1" w:lastRow="0" w:firstColumn="1" w:lastColumn="0" w:noHBand="0" w:noVBand="1"/>
      </w:tblPr>
      <w:tblGrid>
        <w:gridCol w:w="2880"/>
        <w:gridCol w:w="4140"/>
        <w:gridCol w:w="1983"/>
        <w:gridCol w:w="1797"/>
      </w:tblGrid>
      <w:tr w:rsidR="00546F40" w14:paraId="0B0091DE" w14:textId="77777777" w:rsidTr="00B62EAB">
        <w:tc>
          <w:tcPr>
            <w:tcW w:w="2880" w:type="dxa"/>
            <w:shd w:val="clear" w:color="auto" w:fill="D8848B"/>
          </w:tcPr>
          <w:p w14:paraId="52AF2E1F" w14:textId="77777777" w:rsidR="00546F40" w:rsidRPr="003666FE" w:rsidRDefault="00546F40" w:rsidP="008D3EDE">
            <w:pPr>
              <w:jc w:val="center"/>
              <w:rPr>
                <w:b/>
                <w:sz w:val="24"/>
                <w:szCs w:val="24"/>
              </w:rPr>
            </w:pPr>
            <w:r>
              <w:rPr>
                <w:b/>
                <w:sz w:val="24"/>
                <w:szCs w:val="24"/>
              </w:rPr>
              <w:t>Measure</w:t>
            </w:r>
          </w:p>
        </w:tc>
        <w:tc>
          <w:tcPr>
            <w:tcW w:w="4140" w:type="dxa"/>
            <w:shd w:val="clear" w:color="auto" w:fill="D8848B"/>
          </w:tcPr>
          <w:p w14:paraId="258933E7" w14:textId="77777777" w:rsidR="00546F40" w:rsidRPr="003666FE" w:rsidRDefault="00546F40" w:rsidP="008D3EDE">
            <w:pPr>
              <w:jc w:val="center"/>
              <w:rPr>
                <w:b/>
                <w:sz w:val="24"/>
                <w:szCs w:val="24"/>
              </w:rPr>
            </w:pPr>
            <w:r>
              <w:rPr>
                <w:b/>
                <w:sz w:val="24"/>
                <w:szCs w:val="24"/>
              </w:rPr>
              <w:t>Target</w:t>
            </w:r>
          </w:p>
        </w:tc>
        <w:tc>
          <w:tcPr>
            <w:tcW w:w="1983" w:type="dxa"/>
            <w:shd w:val="clear" w:color="auto" w:fill="D8848B"/>
          </w:tcPr>
          <w:p w14:paraId="1B98FA30" w14:textId="77777777" w:rsidR="00546F40" w:rsidRPr="003666FE" w:rsidRDefault="00546F40" w:rsidP="008D3EDE">
            <w:pPr>
              <w:jc w:val="center"/>
              <w:rPr>
                <w:b/>
                <w:sz w:val="24"/>
                <w:szCs w:val="24"/>
              </w:rPr>
            </w:pPr>
            <w:r>
              <w:rPr>
                <w:b/>
                <w:sz w:val="24"/>
                <w:szCs w:val="24"/>
              </w:rPr>
              <w:t>Results</w:t>
            </w:r>
          </w:p>
        </w:tc>
        <w:tc>
          <w:tcPr>
            <w:tcW w:w="1797" w:type="dxa"/>
            <w:shd w:val="clear" w:color="auto" w:fill="D8848B"/>
          </w:tcPr>
          <w:p w14:paraId="56C2D209" w14:textId="2B1BE0A2" w:rsidR="00546F40" w:rsidRPr="003666FE" w:rsidRDefault="00546F40" w:rsidP="008D3EDE">
            <w:pPr>
              <w:jc w:val="center"/>
              <w:rPr>
                <w:b/>
                <w:sz w:val="24"/>
                <w:szCs w:val="24"/>
              </w:rPr>
            </w:pPr>
          </w:p>
        </w:tc>
      </w:tr>
      <w:tr w:rsidR="00546F40" w14:paraId="645EBD02" w14:textId="77777777" w:rsidTr="24A65D60">
        <w:tc>
          <w:tcPr>
            <w:tcW w:w="2880" w:type="dxa"/>
          </w:tcPr>
          <w:p w14:paraId="2FE8A906" w14:textId="7AA8F3F1" w:rsidR="00546F40" w:rsidRPr="005B7DCA" w:rsidRDefault="005B7DCA" w:rsidP="005B7DCA">
            <w:pPr>
              <w:rPr>
                <w:sz w:val="24"/>
                <w:szCs w:val="24"/>
              </w:rPr>
            </w:pPr>
            <w:r>
              <w:rPr>
                <w:sz w:val="24"/>
                <w:szCs w:val="24"/>
              </w:rPr>
              <w:t xml:space="preserve">Adequacy </w:t>
            </w:r>
            <w:r w:rsidR="0047027C">
              <w:rPr>
                <w:sz w:val="24"/>
                <w:szCs w:val="24"/>
              </w:rPr>
              <w:t xml:space="preserve">of Transportation </w:t>
            </w:r>
          </w:p>
        </w:tc>
        <w:tc>
          <w:tcPr>
            <w:tcW w:w="4140" w:type="dxa"/>
          </w:tcPr>
          <w:p w14:paraId="0BA90793" w14:textId="6D5CE676" w:rsidR="00546F40" w:rsidRPr="005B7DCA" w:rsidRDefault="24A65D60" w:rsidP="24A65D60">
            <w:pPr>
              <w:rPr>
                <w:sz w:val="24"/>
                <w:szCs w:val="24"/>
              </w:rPr>
            </w:pPr>
            <w:r w:rsidRPr="24A65D60">
              <w:rPr>
                <w:sz w:val="24"/>
                <w:szCs w:val="24"/>
              </w:rPr>
              <w:t xml:space="preserve">Head of School will provide an annual report to the Board of Directors related to MEAA transportation costs and number of students transported </w:t>
            </w:r>
          </w:p>
        </w:tc>
        <w:tc>
          <w:tcPr>
            <w:tcW w:w="1983" w:type="dxa"/>
          </w:tcPr>
          <w:p w14:paraId="6E945550" w14:textId="13C1498D" w:rsidR="00546F40" w:rsidRPr="005B7DCA" w:rsidRDefault="24A65D60" w:rsidP="24A65D60">
            <w:pPr>
              <w:rPr>
                <w:sz w:val="24"/>
                <w:szCs w:val="24"/>
              </w:rPr>
            </w:pPr>
            <w:r w:rsidRPr="24A65D60">
              <w:rPr>
                <w:sz w:val="24"/>
                <w:szCs w:val="24"/>
              </w:rPr>
              <w:t>Reports provided</w:t>
            </w:r>
          </w:p>
        </w:tc>
        <w:tc>
          <w:tcPr>
            <w:tcW w:w="1797" w:type="dxa"/>
          </w:tcPr>
          <w:p w14:paraId="4B99BFC5" w14:textId="06BE8D36" w:rsidR="00546F40" w:rsidRPr="005B7DCA" w:rsidRDefault="00392338" w:rsidP="24A65D60">
            <w:pPr>
              <w:rPr>
                <w:sz w:val="24"/>
                <w:szCs w:val="24"/>
              </w:rPr>
            </w:pPr>
            <w:r>
              <w:rPr>
                <w:sz w:val="24"/>
                <w:szCs w:val="24"/>
              </w:rPr>
              <w:t>Met</w:t>
            </w:r>
          </w:p>
        </w:tc>
      </w:tr>
    </w:tbl>
    <w:p w14:paraId="0EBFC479" w14:textId="77777777" w:rsidR="0047027C" w:rsidRDefault="0047027C" w:rsidP="00546F40">
      <w:pPr>
        <w:jc w:val="both"/>
        <w:rPr>
          <w:b/>
          <w:sz w:val="24"/>
          <w:szCs w:val="24"/>
          <w:u w:val="single"/>
        </w:rPr>
      </w:pPr>
    </w:p>
    <w:p w14:paraId="4A2203E5" w14:textId="77777777" w:rsidR="00546F40" w:rsidRDefault="00546F40" w:rsidP="00546F40">
      <w:pPr>
        <w:rPr>
          <w:b/>
          <w:sz w:val="24"/>
          <w:szCs w:val="24"/>
          <w:u w:val="single"/>
        </w:rPr>
      </w:pPr>
      <w:r>
        <w:rPr>
          <w:b/>
          <w:sz w:val="24"/>
          <w:szCs w:val="24"/>
          <w:u w:val="single"/>
        </w:rPr>
        <w:t>Discussion</w:t>
      </w:r>
    </w:p>
    <w:p w14:paraId="43048EA0" w14:textId="77777777" w:rsidR="00416C32" w:rsidRPr="00416C32" w:rsidRDefault="00416C32" w:rsidP="009C0E96">
      <w:pPr>
        <w:rPr>
          <w:sz w:val="24"/>
          <w:szCs w:val="24"/>
        </w:rPr>
      </w:pPr>
      <w:r w:rsidRPr="00AB330E">
        <w:rPr>
          <w:sz w:val="24"/>
          <w:szCs w:val="24"/>
        </w:rPr>
        <w:t xml:space="preserve">The </w:t>
      </w:r>
      <w:r>
        <w:rPr>
          <w:sz w:val="24"/>
          <w:szCs w:val="24"/>
        </w:rPr>
        <w:t>H</w:t>
      </w:r>
      <w:r w:rsidRPr="00AB330E">
        <w:rPr>
          <w:sz w:val="24"/>
          <w:szCs w:val="24"/>
        </w:rPr>
        <w:t xml:space="preserve">ead of </w:t>
      </w:r>
      <w:r>
        <w:rPr>
          <w:sz w:val="24"/>
          <w:szCs w:val="24"/>
        </w:rPr>
        <w:t>S</w:t>
      </w:r>
      <w:r w:rsidRPr="00AB330E">
        <w:rPr>
          <w:sz w:val="24"/>
          <w:szCs w:val="24"/>
        </w:rPr>
        <w:t>chool reported to the board</w:t>
      </w:r>
      <w:r>
        <w:rPr>
          <w:sz w:val="24"/>
          <w:szCs w:val="24"/>
        </w:rPr>
        <w:t xml:space="preserve"> </w:t>
      </w:r>
      <w:r w:rsidRPr="00AB330E">
        <w:rPr>
          <w:sz w:val="24"/>
          <w:szCs w:val="24"/>
        </w:rPr>
        <w:t xml:space="preserve">as required. The school met its target in </w:t>
      </w:r>
      <w:r>
        <w:rPr>
          <w:sz w:val="24"/>
          <w:szCs w:val="24"/>
        </w:rPr>
        <w:t>this area.</w:t>
      </w:r>
    </w:p>
    <w:p w14:paraId="15FC416F" w14:textId="3C6289AB" w:rsidR="00546F40" w:rsidRDefault="00546F40" w:rsidP="00546F40"/>
    <w:p w14:paraId="2B483AB1" w14:textId="0D005C6A" w:rsidR="00492D38" w:rsidRDefault="00492D38" w:rsidP="00546F40"/>
    <w:tbl>
      <w:tblPr>
        <w:tblStyle w:val="TableGrid"/>
        <w:tblW w:w="0" w:type="auto"/>
        <w:tblLook w:val="04A0" w:firstRow="1" w:lastRow="0" w:firstColumn="1" w:lastColumn="0" w:noHBand="0" w:noVBand="1"/>
      </w:tblPr>
      <w:tblGrid>
        <w:gridCol w:w="9350"/>
      </w:tblGrid>
      <w:tr w:rsidR="00C3306F" w14:paraId="5C691510" w14:textId="77777777" w:rsidTr="00BB5721">
        <w:tc>
          <w:tcPr>
            <w:tcW w:w="9350" w:type="dxa"/>
            <w:shd w:val="clear" w:color="auto" w:fill="800000"/>
          </w:tcPr>
          <w:p w14:paraId="410E4B3C" w14:textId="63853573" w:rsidR="00C3306F" w:rsidRDefault="00C3306F" w:rsidP="00BB5721">
            <w:pPr>
              <w:rPr>
                <w:rFonts w:cs="Arial"/>
                <w:sz w:val="28"/>
                <w:szCs w:val="28"/>
              </w:rPr>
            </w:pPr>
            <w:r w:rsidRPr="24A65D60">
              <w:rPr>
                <w:rFonts w:cs="Arial"/>
                <w:sz w:val="28"/>
                <w:szCs w:val="28"/>
              </w:rPr>
              <w:t xml:space="preserve">Section </w:t>
            </w:r>
            <w:r>
              <w:rPr>
                <w:rFonts w:cs="Arial"/>
                <w:sz w:val="28"/>
                <w:szCs w:val="28"/>
              </w:rPr>
              <w:t>1</w:t>
            </w:r>
            <w:r w:rsidR="00916326">
              <w:rPr>
                <w:rFonts w:cs="Arial"/>
                <w:sz w:val="28"/>
                <w:szCs w:val="28"/>
              </w:rPr>
              <w:t>3</w:t>
            </w:r>
            <w:r w:rsidRPr="24A65D60">
              <w:rPr>
                <w:rFonts w:cs="Arial"/>
                <w:sz w:val="28"/>
                <w:szCs w:val="28"/>
              </w:rPr>
              <w:t xml:space="preserve">: </w:t>
            </w:r>
            <w:r>
              <w:rPr>
                <w:rFonts w:cs="Arial"/>
                <w:sz w:val="28"/>
                <w:szCs w:val="28"/>
              </w:rPr>
              <w:t>F</w:t>
            </w:r>
            <w:r w:rsidRPr="24A65D60">
              <w:rPr>
                <w:rFonts w:cs="Arial"/>
                <w:sz w:val="28"/>
                <w:szCs w:val="28"/>
              </w:rPr>
              <w:t>ood Service</w:t>
            </w:r>
          </w:p>
        </w:tc>
      </w:tr>
    </w:tbl>
    <w:p w14:paraId="4F68FE07" w14:textId="5F409248" w:rsidR="00546F40" w:rsidRDefault="00546F40" w:rsidP="00546F40">
      <w:pPr>
        <w:jc w:val="both"/>
        <w:rPr>
          <w:b/>
          <w:sz w:val="24"/>
          <w:szCs w:val="24"/>
          <w:u w:val="single"/>
        </w:rPr>
      </w:pPr>
    </w:p>
    <w:tbl>
      <w:tblPr>
        <w:tblStyle w:val="TableGrid"/>
        <w:tblW w:w="10800" w:type="dxa"/>
        <w:tblInd w:w="-725" w:type="dxa"/>
        <w:tblLook w:val="04A0" w:firstRow="1" w:lastRow="0" w:firstColumn="1" w:lastColumn="0" w:noHBand="0" w:noVBand="1"/>
      </w:tblPr>
      <w:tblGrid>
        <w:gridCol w:w="2880"/>
        <w:gridCol w:w="3653"/>
        <w:gridCol w:w="2470"/>
        <w:gridCol w:w="1797"/>
      </w:tblGrid>
      <w:tr w:rsidR="00716D05" w14:paraId="7384A8AD" w14:textId="77777777" w:rsidTr="00B62EAB">
        <w:tc>
          <w:tcPr>
            <w:tcW w:w="2880" w:type="dxa"/>
            <w:shd w:val="clear" w:color="auto" w:fill="D8848B"/>
          </w:tcPr>
          <w:p w14:paraId="09E64423" w14:textId="77777777" w:rsidR="00716D05" w:rsidRPr="003666FE" w:rsidRDefault="00716D05" w:rsidP="008D3EDE">
            <w:pPr>
              <w:jc w:val="center"/>
              <w:rPr>
                <w:b/>
                <w:sz w:val="24"/>
                <w:szCs w:val="24"/>
              </w:rPr>
            </w:pPr>
            <w:r>
              <w:rPr>
                <w:b/>
                <w:sz w:val="24"/>
                <w:szCs w:val="24"/>
              </w:rPr>
              <w:t>Measure</w:t>
            </w:r>
          </w:p>
        </w:tc>
        <w:tc>
          <w:tcPr>
            <w:tcW w:w="3653" w:type="dxa"/>
            <w:shd w:val="clear" w:color="auto" w:fill="D8848B"/>
          </w:tcPr>
          <w:p w14:paraId="61D0B446" w14:textId="77777777" w:rsidR="00716D05" w:rsidRPr="003666FE" w:rsidRDefault="00716D05" w:rsidP="008D3EDE">
            <w:pPr>
              <w:jc w:val="center"/>
              <w:rPr>
                <w:b/>
                <w:sz w:val="24"/>
                <w:szCs w:val="24"/>
              </w:rPr>
            </w:pPr>
            <w:r>
              <w:rPr>
                <w:b/>
                <w:sz w:val="24"/>
                <w:szCs w:val="24"/>
              </w:rPr>
              <w:t>Target</w:t>
            </w:r>
          </w:p>
        </w:tc>
        <w:tc>
          <w:tcPr>
            <w:tcW w:w="2470" w:type="dxa"/>
            <w:shd w:val="clear" w:color="auto" w:fill="D8848B"/>
          </w:tcPr>
          <w:p w14:paraId="1EA0DF29" w14:textId="77777777" w:rsidR="00716D05" w:rsidRPr="003666FE" w:rsidRDefault="00716D05" w:rsidP="008D3EDE">
            <w:pPr>
              <w:jc w:val="center"/>
              <w:rPr>
                <w:b/>
                <w:sz w:val="24"/>
                <w:szCs w:val="24"/>
              </w:rPr>
            </w:pPr>
            <w:r>
              <w:rPr>
                <w:b/>
                <w:sz w:val="24"/>
                <w:szCs w:val="24"/>
              </w:rPr>
              <w:t>Results</w:t>
            </w:r>
          </w:p>
        </w:tc>
        <w:tc>
          <w:tcPr>
            <w:tcW w:w="1797" w:type="dxa"/>
            <w:shd w:val="clear" w:color="auto" w:fill="D8848B"/>
          </w:tcPr>
          <w:p w14:paraId="1C9DF9CB" w14:textId="678563C4" w:rsidR="00716D05" w:rsidRPr="003666FE" w:rsidRDefault="00716D05" w:rsidP="008D3EDE">
            <w:pPr>
              <w:jc w:val="center"/>
              <w:rPr>
                <w:b/>
                <w:sz w:val="24"/>
                <w:szCs w:val="24"/>
              </w:rPr>
            </w:pPr>
          </w:p>
        </w:tc>
      </w:tr>
      <w:tr w:rsidR="00546F40" w14:paraId="1C0AB370" w14:textId="77777777" w:rsidTr="24A65D60">
        <w:tc>
          <w:tcPr>
            <w:tcW w:w="2880" w:type="dxa"/>
          </w:tcPr>
          <w:p w14:paraId="4347DD13" w14:textId="6511DF45" w:rsidR="00546F40" w:rsidRPr="002100AD" w:rsidRDefault="00447A3A" w:rsidP="002100AD">
            <w:pPr>
              <w:rPr>
                <w:sz w:val="24"/>
                <w:szCs w:val="24"/>
              </w:rPr>
            </w:pPr>
            <w:r>
              <w:rPr>
                <w:sz w:val="24"/>
                <w:szCs w:val="24"/>
              </w:rPr>
              <w:t xml:space="preserve">Adequacy of Food Service </w:t>
            </w:r>
          </w:p>
        </w:tc>
        <w:tc>
          <w:tcPr>
            <w:tcW w:w="3653" w:type="dxa"/>
          </w:tcPr>
          <w:p w14:paraId="36F8EEDB" w14:textId="7CF47738" w:rsidR="00546F40" w:rsidRPr="002100AD" w:rsidRDefault="00B4386E" w:rsidP="002100AD">
            <w:pPr>
              <w:rPr>
                <w:sz w:val="24"/>
                <w:szCs w:val="24"/>
              </w:rPr>
            </w:pPr>
            <w:r>
              <w:rPr>
                <w:sz w:val="24"/>
                <w:szCs w:val="24"/>
              </w:rPr>
              <w:t xml:space="preserve">Head of School will provide an annual report to the </w:t>
            </w:r>
            <w:r w:rsidR="007D05E8">
              <w:rPr>
                <w:sz w:val="24"/>
                <w:szCs w:val="24"/>
              </w:rPr>
              <w:t xml:space="preserve">Board of Directors related to food service costs, number </w:t>
            </w:r>
            <w:r w:rsidR="006E1DA0">
              <w:rPr>
                <w:sz w:val="24"/>
                <w:szCs w:val="24"/>
              </w:rPr>
              <w:t>of students served/frequency and free and reduced</w:t>
            </w:r>
            <w:r w:rsidR="00FB3619">
              <w:rPr>
                <w:sz w:val="24"/>
                <w:szCs w:val="24"/>
              </w:rPr>
              <w:t xml:space="preserve"> lunch data</w:t>
            </w:r>
          </w:p>
        </w:tc>
        <w:tc>
          <w:tcPr>
            <w:tcW w:w="2470" w:type="dxa"/>
          </w:tcPr>
          <w:p w14:paraId="06F00FF1" w14:textId="2ED62196" w:rsidR="00546F40" w:rsidRPr="002100AD" w:rsidRDefault="24A65D60" w:rsidP="24A65D60">
            <w:pPr>
              <w:rPr>
                <w:sz w:val="24"/>
                <w:szCs w:val="24"/>
              </w:rPr>
            </w:pPr>
            <w:r w:rsidRPr="24A65D60">
              <w:rPr>
                <w:sz w:val="24"/>
                <w:szCs w:val="24"/>
              </w:rPr>
              <w:t>Reports provided</w:t>
            </w:r>
          </w:p>
        </w:tc>
        <w:tc>
          <w:tcPr>
            <w:tcW w:w="1797" w:type="dxa"/>
          </w:tcPr>
          <w:p w14:paraId="42A055DC" w14:textId="454B4E64" w:rsidR="00546F40" w:rsidRPr="002100AD" w:rsidRDefault="00392338" w:rsidP="24A65D60">
            <w:pPr>
              <w:rPr>
                <w:sz w:val="24"/>
                <w:szCs w:val="24"/>
              </w:rPr>
            </w:pPr>
            <w:r>
              <w:rPr>
                <w:sz w:val="24"/>
                <w:szCs w:val="24"/>
              </w:rPr>
              <w:t>Met</w:t>
            </w:r>
          </w:p>
        </w:tc>
      </w:tr>
    </w:tbl>
    <w:p w14:paraId="6E7F0E63" w14:textId="77777777" w:rsidR="00546F40" w:rsidRDefault="00546F40" w:rsidP="00546F40">
      <w:pPr>
        <w:jc w:val="both"/>
        <w:rPr>
          <w:b/>
          <w:sz w:val="24"/>
          <w:szCs w:val="24"/>
          <w:u w:val="single"/>
        </w:rPr>
      </w:pPr>
    </w:p>
    <w:p w14:paraId="1B57E307" w14:textId="77777777" w:rsidR="00546F40" w:rsidRDefault="00546F40" w:rsidP="00546F40">
      <w:pPr>
        <w:rPr>
          <w:b/>
          <w:sz w:val="24"/>
          <w:szCs w:val="24"/>
          <w:u w:val="single"/>
        </w:rPr>
      </w:pPr>
      <w:r>
        <w:rPr>
          <w:b/>
          <w:sz w:val="24"/>
          <w:szCs w:val="24"/>
          <w:u w:val="single"/>
        </w:rPr>
        <w:t>Discussion</w:t>
      </w:r>
    </w:p>
    <w:p w14:paraId="69D53390" w14:textId="4721F28D" w:rsidR="00317A99" w:rsidRDefault="00C846C5" w:rsidP="00546F40">
      <w:pPr>
        <w:rPr>
          <w:sz w:val="24"/>
          <w:szCs w:val="24"/>
        </w:rPr>
      </w:pPr>
      <w:r w:rsidRPr="00AB330E">
        <w:rPr>
          <w:sz w:val="24"/>
          <w:szCs w:val="24"/>
        </w:rPr>
        <w:t xml:space="preserve">The </w:t>
      </w:r>
      <w:r>
        <w:rPr>
          <w:sz w:val="24"/>
          <w:szCs w:val="24"/>
        </w:rPr>
        <w:t>H</w:t>
      </w:r>
      <w:r w:rsidRPr="00AB330E">
        <w:rPr>
          <w:sz w:val="24"/>
          <w:szCs w:val="24"/>
        </w:rPr>
        <w:t xml:space="preserve">ead of </w:t>
      </w:r>
      <w:r>
        <w:rPr>
          <w:sz w:val="24"/>
          <w:szCs w:val="24"/>
        </w:rPr>
        <w:t>S</w:t>
      </w:r>
      <w:r w:rsidRPr="00AB330E">
        <w:rPr>
          <w:sz w:val="24"/>
          <w:szCs w:val="24"/>
        </w:rPr>
        <w:t>chool reported to the board</w:t>
      </w:r>
      <w:r>
        <w:rPr>
          <w:sz w:val="24"/>
          <w:szCs w:val="24"/>
        </w:rPr>
        <w:t xml:space="preserve"> </w:t>
      </w:r>
      <w:r w:rsidRPr="00AB330E">
        <w:rPr>
          <w:sz w:val="24"/>
          <w:szCs w:val="24"/>
        </w:rPr>
        <w:t xml:space="preserve">as required. The school met its target in </w:t>
      </w:r>
      <w:r>
        <w:rPr>
          <w:sz w:val="24"/>
          <w:szCs w:val="24"/>
        </w:rPr>
        <w:t>this area.</w:t>
      </w:r>
    </w:p>
    <w:p w14:paraId="7C62D77F" w14:textId="2BEB8C12" w:rsidR="00C846C5" w:rsidRDefault="00C846C5" w:rsidP="00546F40">
      <w:pPr>
        <w:rPr>
          <w:sz w:val="24"/>
          <w:szCs w:val="24"/>
        </w:rPr>
      </w:pPr>
    </w:p>
    <w:p w14:paraId="06696768" w14:textId="14B0C498" w:rsidR="003E7602" w:rsidRDefault="003E7602" w:rsidP="00546F40">
      <w:pPr>
        <w:rPr>
          <w:sz w:val="24"/>
          <w:szCs w:val="24"/>
        </w:rPr>
      </w:pPr>
    </w:p>
    <w:p w14:paraId="5C72BD74" w14:textId="38DAFADC" w:rsidR="003E7602" w:rsidRDefault="003E7602" w:rsidP="00546F40">
      <w:pPr>
        <w:rPr>
          <w:sz w:val="24"/>
          <w:szCs w:val="24"/>
        </w:rPr>
      </w:pPr>
    </w:p>
    <w:p w14:paraId="43D69D18" w14:textId="1B556D06" w:rsidR="003E7602" w:rsidRDefault="003E7602" w:rsidP="00546F40">
      <w:pPr>
        <w:rPr>
          <w:sz w:val="24"/>
          <w:szCs w:val="24"/>
        </w:rPr>
      </w:pPr>
    </w:p>
    <w:p w14:paraId="374447B6" w14:textId="517FE45D" w:rsidR="003E7602" w:rsidRDefault="003E7602" w:rsidP="00546F40">
      <w:pPr>
        <w:rPr>
          <w:sz w:val="24"/>
          <w:szCs w:val="24"/>
        </w:rPr>
      </w:pPr>
    </w:p>
    <w:p w14:paraId="3268960F" w14:textId="77777777" w:rsidR="003E7602" w:rsidRPr="00C846C5" w:rsidRDefault="003E7602" w:rsidP="00546F40">
      <w:pPr>
        <w:rPr>
          <w:sz w:val="24"/>
          <w:szCs w:val="24"/>
        </w:rPr>
      </w:pPr>
    </w:p>
    <w:p w14:paraId="07A05B78" w14:textId="77777777" w:rsidR="00492D38" w:rsidRDefault="00492D38" w:rsidP="00546F40"/>
    <w:tbl>
      <w:tblPr>
        <w:tblStyle w:val="TableGrid"/>
        <w:tblW w:w="0" w:type="auto"/>
        <w:tblLook w:val="04A0" w:firstRow="1" w:lastRow="0" w:firstColumn="1" w:lastColumn="0" w:noHBand="0" w:noVBand="1"/>
      </w:tblPr>
      <w:tblGrid>
        <w:gridCol w:w="9350"/>
      </w:tblGrid>
      <w:tr w:rsidR="00546F40" w14:paraId="1E9BAE06" w14:textId="77777777" w:rsidTr="008D3EDE">
        <w:tc>
          <w:tcPr>
            <w:tcW w:w="9350" w:type="dxa"/>
            <w:shd w:val="clear" w:color="auto" w:fill="800000"/>
          </w:tcPr>
          <w:p w14:paraId="2BA61C62" w14:textId="763D76A8" w:rsidR="00546F40" w:rsidRDefault="00546F40" w:rsidP="008D3EDE">
            <w:pPr>
              <w:rPr>
                <w:rFonts w:cs="Arial"/>
                <w:sz w:val="28"/>
                <w:szCs w:val="28"/>
              </w:rPr>
            </w:pPr>
            <w:r>
              <w:rPr>
                <w:rFonts w:cs="Arial"/>
                <w:sz w:val="28"/>
                <w:szCs w:val="28"/>
              </w:rPr>
              <w:lastRenderedPageBreak/>
              <w:t xml:space="preserve">Section </w:t>
            </w:r>
            <w:r w:rsidR="00342A43">
              <w:rPr>
                <w:rFonts w:cs="Arial"/>
                <w:sz w:val="28"/>
                <w:szCs w:val="28"/>
              </w:rPr>
              <w:t>1</w:t>
            </w:r>
            <w:r w:rsidR="00916326">
              <w:rPr>
                <w:rFonts w:cs="Arial"/>
                <w:sz w:val="28"/>
                <w:szCs w:val="28"/>
              </w:rPr>
              <w:t>4</w:t>
            </w:r>
            <w:r>
              <w:rPr>
                <w:rFonts w:cs="Arial"/>
                <w:sz w:val="28"/>
                <w:szCs w:val="28"/>
              </w:rPr>
              <w:t>: School Climate</w:t>
            </w:r>
          </w:p>
        </w:tc>
      </w:tr>
    </w:tbl>
    <w:p w14:paraId="26980ABC" w14:textId="6E142EEF" w:rsidR="00546F40" w:rsidRDefault="00546F40" w:rsidP="00546F40">
      <w:pPr>
        <w:jc w:val="both"/>
        <w:rPr>
          <w:b/>
          <w:sz w:val="24"/>
          <w:szCs w:val="24"/>
          <w:u w:val="single"/>
        </w:rPr>
      </w:pPr>
    </w:p>
    <w:tbl>
      <w:tblPr>
        <w:tblStyle w:val="TableGrid"/>
        <w:tblW w:w="10800" w:type="dxa"/>
        <w:tblInd w:w="-725" w:type="dxa"/>
        <w:tblLook w:val="04A0" w:firstRow="1" w:lastRow="0" w:firstColumn="1" w:lastColumn="0" w:noHBand="0" w:noVBand="1"/>
      </w:tblPr>
      <w:tblGrid>
        <w:gridCol w:w="3870"/>
        <w:gridCol w:w="2790"/>
        <w:gridCol w:w="2343"/>
        <w:gridCol w:w="1797"/>
      </w:tblGrid>
      <w:tr w:rsidR="00716D05" w14:paraId="666B5A81" w14:textId="77777777" w:rsidTr="00B62EAB">
        <w:tc>
          <w:tcPr>
            <w:tcW w:w="3870" w:type="dxa"/>
            <w:shd w:val="clear" w:color="auto" w:fill="D8848B"/>
          </w:tcPr>
          <w:p w14:paraId="31E09D6C" w14:textId="77777777" w:rsidR="00716D05" w:rsidRPr="003666FE" w:rsidRDefault="00716D05" w:rsidP="008D3EDE">
            <w:pPr>
              <w:jc w:val="center"/>
              <w:rPr>
                <w:b/>
                <w:sz w:val="24"/>
                <w:szCs w:val="24"/>
              </w:rPr>
            </w:pPr>
            <w:r>
              <w:rPr>
                <w:b/>
                <w:sz w:val="24"/>
                <w:szCs w:val="24"/>
              </w:rPr>
              <w:t>Measure</w:t>
            </w:r>
          </w:p>
        </w:tc>
        <w:tc>
          <w:tcPr>
            <w:tcW w:w="2790" w:type="dxa"/>
            <w:shd w:val="clear" w:color="auto" w:fill="D8848B"/>
          </w:tcPr>
          <w:p w14:paraId="11040AE2" w14:textId="77777777" w:rsidR="00716D05" w:rsidRPr="003666FE" w:rsidRDefault="00716D05" w:rsidP="008D3EDE">
            <w:pPr>
              <w:jc w:val="center"/>
              <w:rPr>
                <w:b/>
                <w:sz w:val="24"/>
                <w:szCs w:val="24"/>
              </w:rPr>
            </w:pPr>
            <w:r>
              <w:rPr>
                <w:b/>
                <w:sz w:val="24"/>
                <w:szCs w:val="24"/>
              </w:rPr>
              <w:t>Target</w:t>
            </w:r>
          </w:p>
        </w:tc>
        <w:tc>
          <w:tcPr>
            <w:tcW w:w="2343" w:type="dxa"/>
            <w:shd w:val="clear" w:color="auto" w:fill="D8848B"/>
          </w:tcPr>
          <w:p w14:paraId="632240FD" w14:textId="77777777" w:rsidR="00716D05" w:rsidRPr="003666FE" w:rsidRDefault="00716D05" w:rsidP="008D3EDE">
            <w:pPr>
              <w:jc w:val="center"/>
              <w:rPr>
                <w:b/>
                <w:sz w:val="24"/>
                <w:szCs w:val="24"/>
              </w:rPr>
            </w:pPr>
            <w:r>
              <w:rPr>
                <w:b/>
                <w:sz w:val="24"/>
                <w:szCs w:val="24"/>
              </w:rPr>
              <w:t>Results</w:t>
            </w:r>
          </w:p>
        </w:tc>
        <w:tc>
          <w:tcPr>
            <w:tcW w:w="1797" w:type="dxa"/>
            <w:shd w:val="clear" w:color="auto" w:fill="D8848B"/>
          </w:tcPr>
          <w:p w14:paraId="34240F4A" w14:textId="0105AB48" w:rsidR="00716D05" w:rsidRPr="003666FE" w:rsidRDefault="00716D05" w:rsidP="008D3EDE">
            <w:pPr>
              <w:jc w:val="center"/>
              <w:rPr>
                <w:b/>
                <w:sz w:val="24"/>
                <w:szCs w:val="24"/>
              </w:rPr>
            </w:pPr>
          </w:p>
        </w:tc>
      </w:tr>
      <w:tr w:rsidR="00546F40" w14:paraId="039EFDC9" w14:textId="77777777" w:rsidTr="24A65D60">
        <w:tc>
          <w:tcPr>
            <w:tcW w:w="3870" w:type="dxa"/>
          </w:tcPr>
          <w:p w14:paraId="3F7BF1C9" w14:textId="4399F803" w:rsidR="00546F40" w:rsidRPr="00C02BB8" w:rsidRDefault="00C02BB8" w:rsidP="00C02BB8">
            <w:pPr>
              <w:rPr>
                <w:sz w:val="24"/>
                <w:szCs w:val="24"/>
              </w:rPr>
            </w:pPr>
            <w:r>
              <w:rPr>
                <w:sz w:val="24"/>
                <w:szCs w:val="24"/>
              </w:rPr>
              <w:t xml:space="preserve">Instances of bullying, harassment </w:t>
            </w:r>
            <w:r w:rsidR="00404D61">
              <w:rPr>
                <w:sz w:val="24"/>
                <w:szCs w:val="24"/>
              </w:rPr>
              <w:t>or other abusive behavior</w:t>
            </w:r>
          </w:p>
        </w:tc>
        <w:tc>
          <w:tcPr>
            <w:tcW w:w="2790" w:type="dxa"/>
          </w:tcPr>
          <w:p w14:paraId="10F78D94" w14:textId="7076085F" w:rsidR="00546F40" w:rsidRPr="00C02BB8" w:rsidRDefault="00451D4B" w:rsidP="00C02BB8">
            <w:pPr>
              <w:rPr>
                <w:sz w:val="24"/>
                <w:szCs w:val="24"/>
              </w:rPr>
            </w:pPr>
            <w:r>
              <w:rPr>
                <w:sz w:val="24"/>
                <w:szCs w:val="24"/>
              </w:rPr>
              <w:t xml:space="preserve">Fewer than 5% of students will be involved in </w:t>
            </w:r>
            <w:r w:rsidR="00FD04B1">
              <w:rPr>
                <w:sz w:val="24"/>
                <w:szCs w:val="24"/>
              </w:rPr>
              <w:t>harassment, bullying or other abusive behavior</w:t>
            </w:r>
          </w:p>
        </w:tc>
        <w:tc>
          <w:tcPr>
            <w:tcW w:w="2343" w:type="dxa"/>
          </w:tcPr>
          <w:p w14:paraId="03FF2D47" w14:textId="0BDC97D3" w:rsidR="00546F40" w:rsidRPr="00C02BB8" w:rsidRDefault="24A65D60" w:rsidP="24A65D60">
            <w:pPr>
              <w:rPr>
                <w:sz w:val="24"/>
                <w:szCs w:val="24"/>
              </w:rPr>
            </w:pPr>
            <w:r w:rsidRPr="24A65D60">
              <w:rPr>
                <w:sz w:val="24"/>
                <w:szCs w:val="24"/>
              </w:rPr>
              <w:t>2% of students involved in incidents</w:t>
            </w:r>
          </w:p>
        </w:tc>
        <w:tc>
          <w:tcPr>
            <w:tcW w:w="1797" w:type="dxa"/>
          </w:tcPr>
          <w:p w14:paraId="6F78AD58" w14:textId="15224D16" w:rsidR="00546F40" w:rsidRPr="00C02BB8" w:rsidRDefault="00392338" w:rsidP="24A65D60">
            <w:pPr>
              <w:rPr>
                <w:sz w:val="24"/>
                <w:szCs w:val="24"/>
              </w:rPr>
            </w:pPr>
            <w:r>
              <w:rPr>
                <w:sz w:val="24"/>
                <w:szCs w:val="24"/>
              </w:rPr>
              <w:t>Met</w:t>
            </w:r>
          </w:p>
        </w:tc>
      </w:tr>
      <w:tr w:rsidR="00546F40" w14:paraId="7424E053" w14:textId="77777777" w:rsidTr="24A65D60">
        <w:tc>
          <w:tcPr>
            <w:tcW w:w="3870" w:type="dxa"/>
          </w:tcPr>
          <w:p w14:paraId="057AC264" w14:textId="531C0C22" w:rsidR="00546F40" w:rsidRPr="00C02BB8" w:rsidRDefault="00FD04B1" w:rsidP="00C02BB8">
            <w:pPr>
              <w:rPr>
                <w:sz w:val="24"/>
                <w:szCs w:val="24"/>
              </w:rPr>
            </w:pPr>
            <w:r>
              <w:rPr>
                <w:sz w:val="24"/>
                <w:szCs w:val="24"/>
              </w:rPr>
              <w:t>Confidential surveys of parents, staff and students regarding social and academic climate</w:t>
            </w:r>
          </w:p>
        </w:tc>
        <w:tc>
          <w:tcPr>
            <w:tcW w:w="2790" w:type="dxa"/>
          </w:tcPr>
          <w:p w14:paraId="51803CE9" w14:textId="41D013E7" w:rsidR="00546F40" w:rsidRPr="00C02BB8" w:rsidRDefault="00E36D90" w:rsidP="00C02BB8">
            <w:pPr>
              <w:rPr>
                <w:sz w:val="24"/>
                <w:szCs w:val="24"/>
              </w:rPr>
            </w:pPr>
            <w:r>
              <w:rPr>
                <w:sz w:val="24"/>
                <w:szCs w:val="24"/>
              </w:rPr>
              <w:t xml:space="preserve">100% parents, staff and students </w:t>
            </w:r>
            <w:r w:rsidR="00A05D9B">
              <w:rPr>
                <w:sz w:val="24"/>
                <w:szCs w:val="24"/>
              </w:rPr>
              <w:t xml:space="preserve">will have the opportunity to complete the Panorama </w:t>
            </w:r>
            <w:r w:rsidR="008D281A">
              <w:rPr>
                <w:sz w:val="24"/>
                <w:szCs w:val="24"/>
              </w:rPr>
              <w:t>survey</w:t>
            </w:r>
          </w:p>
        </w:tc>
        <w:tc>
          <w:tcPr>
            <w:tcW w:w="2343" w:type="dxa"/>
          </w:tcPr>
          <w:p w14:paraId="3FAD9488" w14:textId="7A5E45F6" w:rsidR="00546F40" w:rsidRPr="00C02BB8" w:rsidRDefault="24A65D60" w:rsidP="24A65D60">
            <w:pPr>
              <w:rPr>
                <w:sz w:val="24"/>
                <w:szCs w:val="24"/>
              </w:rPr>
            </w:pPr>
            <w:r w:rsidRPr="24A65D60">
              <w:rPr>
                <w:sz w:val="24"/>
                <w:szCs w:val="24"/>
              </w:rPr>
              <w:t>Surveys administered to all respondent groups</w:t>
            </w:r>
          </w:p>
        </w:tc>
        <w:tc>
          <w:tcPr>
            <w:tcW w:w="1797" w:type="dxa"/>
          </w:tcPr>
          <w:p w14:paraId="0127EFBD" w14:textId="203DE2FF" w:rsidR="00546F40" w:rsidRPr="00C02BB8" w:rsidRDefault="00392338" w:rsidP="24A65D60">
            <w:pPr>
              <w:rPr>
                <w:sz w:val="24"/>
                <w:szCs w:val="24"/>
              </w:rPr>
            </w:pPr>
            <w:r>
              <w:rPr>
                <w:sz w:val="24"/>
                <w:szCs w:val="24"/>
              </w:rPr>
              <w:t>Met</w:t>
            </w:r>
          </w:p>
        </w:tc>
      </w:tr>
    </w:tbl>
    <w:p w14:paraId="4B914A51" w14:textId="77777777" w:rsidR="00546F40" w:rsidRDefault="00546F40" w:rsidP="00546F40">
      <w:pPr>
        <w:jc w:val="both"/>
        <w:rPr>
          <w:b/>
          <w:sz w:val="24"/>
          <w:szCs w:val="24"/>
          <w:u w:val="single"/>
        </w:rPr>
      </w:pPr>
    </w:p>
    <w:p w14:paraId="307F99AC" w14:textId="3328191E" w:rsidR="00546F40" w:rsidRDefault="00546F40" w:rsidP="00546F40">
      <w:pPr>
        <w:rPr>
          <w:b/>
          <w:sz w:val="24"/>
          <w:szCs w:val="24"/>
          <w:u w:val="single"/>
        </w:rPr>
      </w:pPr>
      <w:r>
        <w:rPr>
          <w:b/>
          <w:sz w:val="24"/>
          <w:szCs w:val="24"/>
          <w:u w:val="single"/>
        </w:rPr>
        <w:t>Discussion</w:t>
      </w:r>
    </w:p>
    <w:p w14:paraId="24586CC4" w14:textId="5C9FF7F3" w:rsidR="00317A99" w:rsidRDefault="00C846C5" w:rsidP="00546F40">
      <w:pPr>
        <w:rPr>
          <w:sz w:val="24"/>
          <w:szCs w:val="24"/>
        </w:rPr>
      </w:pPr>
      <w:r>
        <w:rPr>
          <w:bCs/>
          <w:sz w:val="24"/>
          <w:szCs w:val="24"/>
        </w:rPr>
        <w:t>The school had 2</w:t>
      </w:r>
      <w:r w:rsidR="0011221E">
        <w:rPr>
          <w:bCs/>
          <w:sz w:val="24"/>
          <w:szCs w:val="24"/>
        </w:rPr>
        <w:t>% of its</w:t>
      </w:r>
      <w:r>
        <w:rPr>
          <w:bCs/>
          <w:sz w:val="24"/>
          <w:szCs w:val="24"/>
        </w:rPr>
        <w:t xml:space="preserve"> students involved in </w:t>
      </w:r>
      <w:r w:rsidR="0011221E">
        <w:rPr>
          <w:bCs/>
          <w:sz w:val="24"/>
          <w:szCs w:val="24"/>
        </w:rPr>
        <w:t>instance</w:t>
      </w:r>
      <w:r w:rsidR="00B9333E">
        <w:rPr>
          <w:bCs/>
          <w:sz w:val="24"/>
          <w:szCs w:val="24"/>
        </w:rPr>
        <w:t>s</w:t>
      </w:r>
      <w:r w:rsidR="0011221E">
        <w:rPr>
          <w:bCs/>
          <w:sz w:val="24"/>
          <w:szCs w:val="24"/>
        </w:rPr>
        <w:t xml:space="preserve"> of </w:t>
      </w:r>
      <w:r w:rsidR="0011221E">
        <w:rPr>
          <w:sz w:val="24"/>
          <w:szCs w:val="24"/>
        </w:rPr>
        <w:t xml:space="preserve">bullying, harassment or other abusive behavior, </w:t>
      </w:r>
      <w:r w:rsidR="00CF453D">
        <w:rPr>
          <w:sz w:val="24"/>
          <w:szCs w:val="24"/>
        </w:rPr>
        <w:t>meeting</w:t>
      </w:r>
      <w:r w:rsidR="0011221E">
        <w:rPr>
          <w:sz w:val="24"/>
          <w:szCs w:val="24"/>
        </w:rPr>
        <w:t xml:space="preserve"> the 5% maximum target. </w:t>
      </w:r>
      <w:r w:rsidR="00CF453D">
        <w:rPr>
          <w:sz w:val="24"/>
          <w:szCs w:val="24"/>
        </w:rPr>
        <w:t>The school administered school climate surveys to all required respondent groups.</w:t>
      </w:r>
    </w:p>
    <w:p w14:paraId="7FF7FED0" w14:textId="77777777" w:rsidR="00583018" w:rsidRPr="00C846C5" w:rsidRDefault="00583018" w:rsidP="00546F40">
      <w:pPr>
        <w:rPr>
          <w:bCs/>
          <w:sz w:val="24"/>
          <w:szCs w:val="24"/>
        </w:rPr>
      </w:pPr>
    </w:p>
    <w:p w14:paraId="58A20133" w14:textId="77777777" w:rsidR="00317A99" w:rsidRPr="00D507E9" w:rsidRDefault="00317A99" w:rsidP="00546F40">
      <w:pPr>
        <w:rPr>
          <w:b/>
          <w:sz w:val="24"/>
          <w:szCs w:val="24"/>
          <w:u w:val="single"/>
        </w:rPr>
      </w:pPr>
    </w:p>
    <w:tbl>
      <w:tblPr>
        <w:tblStyle w:val="TableGrid"/>
        <w:tblW w:w="0" w:type="auto"/>
        <w:tblLook w:val="04A0" w:firstRow="1" w:lastRow="0" w:firstColumn="1" w:lastColumn="0" w:noHBand="0" w:noVBand="1"/>
      </w:tblPr>
      <w:tblGrid>
        <w:gridCol w:w="9350"/>
      </w:tblGrid>
      <w:tr w:rsidR="00546F40" w14:paraId="1EC6F3B6" w14:textId="77777777" w:rsidTr="008D3EDE">
        <w:tc>
          <w:tcPr>
            <w:tcW w:w="9350" w:type="dxa"/>
            <w:shd w:val="clear" w:color="auto" w:fill="800000"/>
          </w:tcPr>
          <w:p w14:paraId="2A371901" w14:textId="637D690E" w:rsidR="00546F40" w:rsidRDefault="00546F40" w:rsidP="008D3EDE">
            <w:pPr>
              <w:rPr>
                <w:rFonts w:cs="Arial"/>
                <w:sz w:val="28"/>
                <w:szCs w:val="28"/>
              </w:rPr>
            </w:pPr>
            <w:r>
              <w:rPr>
                <w:rFonts w:cs="Arial"/>
                <w:sz w:val="28"/>
                <w:szCs w:val="28"/>
              </w:rPr>
              <w:t>Section 1</w:t>
            </w:r>
            <w:r w:rsidR="00916326">
              <w:rPr>
                <w:rFonts w:cs="Arial"/>
                <w:sz w:val="28"/>
                <w:szCs w:val="28"/>
              </w:rPr>
              <w:t>5</w:t>
            </w:r>
            <w:r>
              <w:rPr>
                <w:rFonts w:cs="Arial"/>
                <w:sz w:val="28"/>
                <w:szCs w:val="28"/>
              </w:rPr>
              <w:t>: Parent and Community Engagement</w:t>
            </w:r>
          </w:p>
        </w:tc>
      </w:tr>
    </w:tbl>
    <w:p w14:paraId="782164AF" w14:textId="77777777" w:rsidR="00867D6C" w:rsidRDefault="00867D6C" w:rsidP="00546F40">
      <w:pPr>
        <w:jc w:val="both"/>
        <w:rPr>
          <w:b/>
          <w:sz w:val="24"/>
          <w:szCs w:val="24"/>
          <w:u w:val="single"/>
        </w:rPr>
      </w:pPr>
    </w:p>
    <w:tbl>
      <w:tblPr>
        <w:tblStyle w:val="TableGrid"/>
        <w:tblW w:w="10800" w:type="dxa"/>
        <w:tblInd w:w="-725" w:type="dxa"/>
        <w:tblLook w:val="04A0" w:firstRow="1" w:lastRow="0" w:firstColumn="1" w:lastColumn="0" w:noHBand="0" w:noVBand="1"/>
      </w:tblPr>
      <w:tblGrid>
        <w:gridCol w:w="3600"/>
        <w:gridCol w:w="3060"/>
        <w:gridCol w:w="2343"/>
        <w:gridCol w:w="1797"/>
      </w:tblGrid>
      <w:tr w:rsidR="00716D05" w14:paraId="6401BA92" w14:textId="77777777" w:rsidTr="00B62EAB">
        <w:tc>
          <w:tcPr>
            <w:tcW w:w="3600" w:type="dxa"/>
            <w:shd w:val="clear" w:color="auto" w:fill="D8848B"/>
          </w:tcPr>
          <w:p w14:paraId="680C7C35" w14:textId="77777777" w:rsidR="00716D05" w:rsidRPr="003666FE" w:rsidRDefault="00716D05" w:rsidP="008D3EDE">
            <w:pPr>
              <w:jc w:val="center"/>
              <w:rPr>
                <w:b/>
                <w:sz w:val="24"/>
                <w:szCs w:val="24"/>
              </w:rPr>
            </w:pPr>
            <w:r>
              <w:rPr>
                <w:b/>
                <w:sz w:val="24"/>
                <w:szCs w:val="24"/>
              </w:rPr>
              <w:t>Measure</w:t>
            </w:r>
          </w:p>
        </w:tc>
        <w:tc>
          <w:tcPr>
            <w:tcW w:w="3060" w:type="dxa"/>
            <w:shd w:val="clear" w:color="auto" w:fill="D8848B"/>
          </w:tcPr>
          <w:p w14:paraId="4205F2F7" w14:textId="77777777" w:rsidR="00716D05" w:rsidRPr="003666FE" w:rsidRDefault="00716D05" w:rsidP="008D3EDE">
            <w:pPr>
              <w:jc w:val="center"/>
              <w:rPr>
                <w:b/>
                <w:sz w:val="24"/>
                <w:szCs w:val="24"/>
              </w:rPr>
            </w:pPr>
            <w:r>
              <w:rPr>
                <w:b/>
                <w:sz w:val="24"/>
                <w:szCs w:val="24"/>
              </w:rPr>
              <w:t>Target</w:t>
            </w:r>
          </w:p>
        </w:tc>
        <w:tc>
          <w:tcPr>
            <w:tcW w:w="2343" w:type="dxa"/>
            <w:shd w:val="clear" w:color="auto" w:fill="D8848B"/>
          </w:tcPr>
          <w:p w14:paraId="7946D547" w14:textId="77777777" w:rsidR="00716D05" w:rsidRPr="003666FE" w:rsidRDefault="00716D05" w:rsidP="008D3EDE">
            <w:pPr>
              <w:jc w:val="center"/>
              <w:rPr>
                <w:b/>
                <w:sz w:val="24"/>
                <w:szCs w:val="24"/>
              </w:rPr>
            </w:pPr>
            <w:r>
              <w:rPr>
                <w:b/>
                <w:sz w:val="24"/>
                <w:szCs w:val="24"/>
              </w:rPr>
              <w:t>Results</w:t>
            </w:r>
          </w:p>
        </w:tc>
        <w:tc>
          <w:tcPr>
            <w:tcW w:w="1797" w:type="dxa"/>
            <w:shd w:val="clear" w:color="auto" w:fill="D8848B"/>
          </w:tcPr>
          <w:p w14:paraId="2D71060C" w14:textId="5188AA58" w:rsidR="00716D05" w:rsidRPr="003666FE" w:rsidRDefault="00716D05" w:rsidP="008D3EDE">
            <w:pPr>
              <w:jc w:val="center"/>
              <w:rPr>
                <w:b/>
                <w:sz w:val="24"/>
                <w:szCs w:val="24"/>
              </w:rPr>
            </w:pPr>
          </w:p>
        </w:tc>
      </w:tr>
      <w:tr w:rsidR="00546F40" w14:paraId="3FEF7A38" w14:textId="77777777" w:rsidTr="24A65D60">
        <w:tc>
          <w:tcPr>
            <w:tcW w:w="3600" w:type="dxa"/>
          </w:tcPr>
          <w:p w14:paraId="315F666E" w14:textId="39AE764C" w:rsidR="00546F40" w:rsidRPr="002039FA" w:rsidRDefault="002039FA" w:rsidP="002039FA">
            <w:pPr>
              <w:rPr>
                <w:sz w:val="24"/>
                <w:szCs w:val="24"/>
              </w:rPr>
            </w:pPr>
            <w:r>
              <w:rPr>
                <w:sz w:val="24"/>
                <w:szCs w:val="24"/>
              </w:rPr>
              <w:t>Educational</w:t>
            </w:r>
            <w:r w:rsidR="00E53948">
              <w:rPr>
                <w:sz w:val="24"/>
                <w:szCs w:val="24"/>
              </w:rPr>
              <w:t xml:space="preserve"> Partnerships in the Community</w:t>
            </w:r>
          </w:p>
        </w:tc>
        <w:tc>
          <w:tcPr>
            <w:tcW w:w="3060" w:type="dxa"/>
          </w:tcPr>
          <w:p w14:paraId="33E95950" w14:textId="5A6AC653" w:rsidR="00546F40" w:rsidRPr="002039FA" w:rsidRDefault="24A65D60" w:rsidP="24A65D60">
            <w:pPr>
              <w:rPr>
                <w:sz w:val="24"/>
                <w:szCs w:val="24"/>
              </w:rPr>
            </w:pPr>
            <w:r w:rsidRPr="24A65D60">
              <w:rPr>
                <w:sz w:val="24"/>
                <w:szCs w:val="24"/>
              </w:rPr>
              <w:t>MEAA will pursue involvement with community and corporate partners</w:t>
            </w:r>
          </w:p>
        </w:tc>
        <w:tc>
          <w:tcPr>
            <w:tcW w:w="2343" w:type="dxa"/>
          </w:tcPr>
          <w:p w14:paraId="1A141341" w14:textId="356E8F04" w:rsidR="00546F40" w:rsidRPr="002039FA" w:rsidRDefault="24A65D60" w:rsidP="24A65D60">
            <w:pPr>
              <w:rPr>
                <w:sz w:val="24"/>
                <w:szCs w:val="24"/>
              </w:rPr>
            </w:pPr>
            <w:r w:rsidRPr="24A65D60">
              <w:rPr>
                <w:sz w:val="24"/>
                <w:szCs w:val="24"/>
              </w:rPr>
              <w:t>Fundraiser coordinator hired</w:t>
            </w:r>
          </w:p>
        </w:tc>
        <w:tc>
          <w:tcPr>
            <w:tcW w:w="1797" w:type="dxa"/>
          </w:tcPr>
          <w:p w14:paraId="0F335924" w14:textId="1F2D0F55" w:rsidR="00546F40" w:rsidRPr="002039FA" w:rsidRDefault="00B81058" w:rsidP="24A65D60">
            <w:pPr>
              <w:rPr>
                <w:sz w:val="24"/>
                <w:szCs w:val="24"/>
              </w:rPr>
            </w:pPr>
            <w:r>
              <w:rPr>
                <w:sz w:val="24"/>
                <w:szCs w:val="24"/>
              </w:rPr>
              <w:t>Met</w:t>
            </w:r>
          </w:p>
        </w:tc>
      </w:tr>
      <w:tr w:rsidR="00546F40" w14:paraId="327ED4A8" w14:textId="77777777" w:rsidTr="24A65D60">
        <w:tc>
          <w:tcPr>
            <w:tcW w:w="3600" w:type="dxa"/>
          </w:tcPr>
          <w:p w14:paraId="61307C66" w14:textId="4017FA4D" w:rsidR="00546F40" w:rsidRPr="002039FA" w:rsidRDefault="000949A7" w:rsidP="002039FA">
            <w:pPr>
              <w:rPr>
                <w:sz w:val="24"/>
                <w:szCs w:val="24"/>
              </w:rPr>
            </w:pPr>
            <w:r>
              <w:rPr>
                <w:sz w:val="24"/>
                <w:szCs w:val="24"/>
              </w:rPr>
              <w:t xml:space="preserve">Parent </w:t>
            </w:r>
            <w:r w:rsidR="00570B02">
              <w:rPr>
                <w:sz w:val="24"/>
                <w:szCs w:val="24"/>
              </w:rPr>
              <w:t xml:space="preserve">Communication </w:t>
            </w:r>
            <w:r w:rsidR="00F55D07">
              <w:rPr>
                <w:sz w:val="24"/>
                <w:szCs w:val="24"/>
              </w:rPr>
              <w:t>System</w:t>
            </w:r>
          </w:p>
        </w:tc>
        <w:tc>
          <w:tcPr>
            <w:tcW w:w="3060" w:type="dxa"/>
          </w:tcPr>
          <w:p w14:paraId="1C214EE4" w14:textId="4EBA52DC" w:rsidR="00546F40" w:rsidRPr="002039FA" w:rsidRDefault="24A65D60" w:rsidP="24A65D60">
            <w:pPr>
              <w:rPr>
                <w:sz w:val="24"/>
                <w:szCs w:val="24"/>
              </w:rPr>
            </w:pPr>
            <w:r w:rsidRPr="24A65D60">
              <w:rPr>
                <w:sz w:val="24"/>
                <w:szCs w:val="24"/>
              </w:rPr>
              <w:t>MEAA will send at a minimum, monthly communications to parents via email and/or web postings to advise them of school happenings and important upcoming dates and decisions</w:t>
            </w:r>
          </w:p>
        </w:tc>
        <w:tc>
          <w:tcPr>
            <w:tcW w:w="2343" w:type="dxa"/>
          </w:tcPr>
          <w:p w14:paraId="44DC41A4" w14:textId="6E8D9CE4" w:rsidR="00546F40" w:rsidRPr="002039FA" w:rsidRDefault="00BF6EFF" w:rsidP="002039FA">
            <w:pPr>
              <w:rPr>
                <w:sz w:val="24"/>
                <w:szCs w:val="24"/>
              </w:rPr>
            </w:pPr>
            <w:r>
              <w:rPr>
                <w:sz w:val="24"/>
                <w:szCs w:val="24"/>
              </w:rPr>
              <w:t>Communications sent more than monthly</w:t>
            </w:r>
          </w:p>
        </w:tc>
        <w:tc>
          <w:tcPr>
            <w:tcW w:w="1797" w:type="dxa"/>
          </w:tcPr>
          <w:p w14:paraId="50CF0EFD" w14:textId="191FD49A" w:rsidR="00546F40" w:rsidRPr="002039FA" w:rsidRDefault="00B81058" w:rsidP="002039FA">
            <w:pPr>
              <w:rPr>
                <w:sz w:val="24"/>
                <w:szCs w:val="24"/>
              </w:rPr>
            </w:pPr>
            <w:r>
              <w:rPr>
                <w:sz w:val="24"/>
                <w:szCs w:val="24"/>
              </w:rPr>
              <w:t>Met</w:t>
            </w:r>
          </w:p>
        </w:tc>
      </w:tr>
      <w:tr w:rsidR="00546F40" w14:paraId="4A0AC61E" w14:textId="77777777" w:rsidTr="24A65D60">
        <w:tc>
          <w:tcPr>
            <w:tcW w:w="3600" w:type="dxa"/>
          </w:tcPr>
          <w:p w14:paraId="46B0F537" w14:textId="55348337" w:rsidR="00546F40" w:rsidRPr="002039FA" w:rsidRDefault="005F3529" w:rsidP="002039FA">
            <w:pPr>
              <w:rPr>
                <w:sz w:val="24"/>
                <w:szCs w:val="24"/>
              </w:rPr>
            </w:pPr>
            <w:r>
              <w:rPr>
                <w:sz w:val="24"/>
                <w:szCs w:val="24"/>
              </w:rPr>
              <w:t xml:space="preserve">Parent </w:t>
            </w:r>
            <w:r w:rsidR="00F043D1">
              <w:rPr>
                <w:sz w:val="24"/>
                <w:szCs w:val="24"/>
              </w:rPr>
              <w:t xml:space="preserve">Participation in their child’s education and operation of school </w:t>
            </w:r>
          </w:p>
        </w:tc>
        <w:tc>
          <w:tcPr>
            <w:tcW w:w="3060" w:type="dxa"/>
          </w:tcPr>
          <w:p w14:paraId="0DBC2410" w14:textId="01AE8051" w:rsidR="00546F40" w:rsidRPr="002039FA" w:rsidRDefault="00F043D1" w:rsidP="002039FA">
            <w:pPr>
              <w:rPr>
                <w:sz w:val="24"/>
                <w:szCs w:val="24"/>
              </w:rPr>
            </w:pPr>
            <w:r>
              <w:rPr>
                <w:sz w:val="24"/>
                <w:szCs w:val="24"/>
              </w:rPr>
              <w:t xml:space="preserve">90% parent participation in at least </w:t>
            </w:r>
            <w:r w:rsidR="00893A0C">
              <w:rPr>
                <w:sz w:val="24"/>
                <w:szCs w:val="24"/>
              </w:rPr>
              <w:t>one conference each year</w:t>
            </w:r>
          </w:p>
        </w:tc>
        <w:tc>
          <w:tcPr>
            <w:tcW w:w="2343" w:type="dxa"/>
          </w:tcPr>
          <w:p w14:paraId="05C02E91" w14:textId="3AE905AF" w:rsidR="00546F40" w:rsidRPr="002039FA" w:rsidRDefault="009B6D89" w:rsidP="002039FA">
            <w:pPr>
              <w:rPr>
                <w:sz w:val="24"/>
                <w:szCs w:val="24"/>
              </w:rPr>
            </w:pPr>
            <w:r>
              <w:rPr>
                <w:sz w:val="24"/>
                <w:szCs w:val="24"/>
              </w:rPr>
              <w:t>80% parent participation in conferences</w:t>
            </w:r>
          </w:p>
        </w:tc>
        <w:tc>
          <w:tcPr>
            <w:tcW w:w="1797" w:type="dxa"/>
          </w:tcPr>
          <w:p w14:paraId="38C71F5B" w14:textId="791CB275" w:rsidR="00546F40" w:rsidRPr="002039FA" w:rsidRDefault="00C4178D" w:rsidP="002039FA">
            <w:pPr>
              <w:rPr>
                <w:sz w:val="24"/>
                <w:szCs w:val="24"/>
              </w:rPr>
            </w:pPr>
            <w:r>
              <w:rPr>
                <w:sz w:val="24"/>
                <w:szCs w:val="24"/>
              </w:rPr>
              <w:t xml:space="preserve">Partially </w:t>
            </w:r>
            <w:r w:rsidR="00B81058">
              <w:rPr>
                <w:sz w:val="24"/>
                <w:szCs w:val="24"/>
              </w:rPr>
              <w:t>met</w:t>
            </w:r>
          </w:p>
        </w:tc>
      </w:tr>
      <w:tr w:rsidR="00893A0C" w14:paraId="3549406F" w14:textId="77777777" w:rsidTr="24A65D60">
        <w:tc>
          <w:tcPr>
            <w:tcW w:w="3600" w:type="dxa"/>
          </w:tcPr>
          <w:p w14:paraId="145F3B6F" w14:textId="0E74B568" w:rsidR="00893A0C" w:rsidRDefault="00893A0C" w:rsidP="002039FA">
            <w:pPr>
              <w:rPr>
                <w:sz w:val="24"/>
                <w:szCs w:val="24"/>
              </w:rPr>
            </w:pPr>
            <w:r>
              <w:rPr>
                <w:sz w:val="24"/>
                <w:szCs w:val="24"/>
              </w:rPr>
              <w:t xml:space="preserve">Parent Participation </w:t>
            </w:r>
            <w:r w:rsidR="00A91CDE">
              <w:rPr>
                <w:sz w:val="24"/>
                <w:szCs w:val="24"/>
              </w:rPr>
              <w:t>in their child’s education and operation of school</w:t>
            </w:r>
          </w:p>
        </w:tc>
        <w:tc>
          <w:tcPr>
            <w:tcW w:w="3060" w:type="dxa"/>
          </w:tcPr>
          <w:p w14:paraId="2477BAC3" w14:textId="74A89435" w:rsidR="00893A0C" w:rsidRDefault="24A65D60" w:rsidP="24A65D60">
            <w:pPr>
              <w:rPr>
                <w:sz w:val="24"/>
                <w:szCs w:val="24"/>
              </w:rPr>
            </w:pPr>
            <w:r w:rsidRPr="24A65D60">
              <w:rPr>
                <w:sz w:val="24"/>
                <w:szCs w:val="24"/>
              </w:rPr>
              <w:t>MEAA will document parent/guardian participation in volunteer groups and activities and gather baseline information</w:t>
            </w:r>
          </w:p>
        </w:tc>
        <w:tc>
          <w:tcPr>
            <w:tcW w:w="2343" w:type="dxa"/>
          </w:tcPr>
          <w:p w14:paraId="20448F7A" w14:textId="293DE40F" w:rsidR="00893A0C" w:rsidRPr="002039FA" w:rsidRDefault="005A360A" w:rsidP="002039FA">
            <w:pPr>
              <w:rPr>
                <w:sz w:val="24"/>
                <w:szCs w:val="24"/>
              </w:rPr>
            </w:pPr>
            <w:r>
              <w:rPr>
                <w:sz w:val="24"/>
                <w:szCs w:val="24"/>
              </w:rPr>
              <w:t>Parent group met monthly</w:t>
            </w:r>
          </w:p>
        </w:tc>
        <w:tc>
          <w:tcPr>
            <w:tcW w:w="1797" w:type="dxa"/>
          </w:tcPr>
          <w:p w14:paraId="0140FD7C" w14:textId="60711996" w:rsidR="00893A0C" w:rsidRPr="002039FA" w:rsidRDefault="00B81058" w:rsidP="002039FA">
            <w:pPr>
              <w:rPr>
                <w:sz w:val="24"/>
                <w:szCs w:val="24"/>
              </w:rPr>
            </w:pPr>
            <w:r>
              <w:rPr>
                <w:sz w:val="24"/>
                <w:szCs w:val="24"/>
              </w:rPr>
              <w:t>Met</w:t>
            </w:r>
          </w:p>
        </w:tc>
      </w:tr>
    </w:tbl>
    <w:p w14:paraId="1A5F417F" w14:textId="715181DB" w:rsidR="00546F40" w:rsidRDefault="00546F40" w:rsidP="00546F40">
      <w:pPr>
        <w:jc w:val="both"/>
        <w:rPr>
          <w:b/>
          <w:sz w:val="24"/>
          <w:szCs w:val="24"/>
          <w:u w:val="single"/>
        </w:rPr>
      </w:pPr>
    </w:p>
    <w:p w14:paraId="5EEFA88A" w14:textId="77777777" w:rsidR="003E7602" w:rsidRDefault="003E7602" w:rsidP="00546F40">
      <w:pPr>
        <w:jc w:val="both"/>
        <w:rPr>
          <w:b/>
          <w:sz w:val="24"/>
          <w:szCs w:val="24"/>
          <w:u w:val="single"/>
        </w:rPr>
      </w:pPr>
    </w:p>
    <w:p w14:paraId="53605B62" w14:textId="77777777" w:rsidR="00546F40" w:rsidRDefault="00546F40" w:rsidP="00546F40">
      <w:pPr>
        <w:rPr>
          <w:b/>
          <w:sz w:val="24"/>
          <w:szCs w:val="24"/>
          <w:u w:val="single"/>
        </w:rPr>
      </w:pPr>
      <w:r>
        <w:rPr>
          <w:b/>
          <w:sz w:val="24"/>
          <w:szCs w:val="24"/>
          <w:u w:val="single"/>
        </w:rPr>
        <w:lastRenderedPageBreak/>
        <w:t>Discussion</w:t>
      </w:r>
    </w:p>
    <w:p w14:paraId="10676F6A" w14:textId="2B21AB3F" w:rsidR="00583018" w:rsidRDefault="00DF56E8" w:rsidP="00FC630C">
      <w:pPr>
        <w:rPr>
          <w:sz w:val="24"/>
          <w:szCs w:val="24"/>
        </w:rPr>
      </w:pPr>
      <w:r>
        <w:rPr>
          <w:sz w:val="24"/>
          <w:szCs w:val="24"/>
        </w:rPr>
        <w:t xml:space="preserve">Maine Arts Academy met </w:t>
      </w:r>
      <w:r w:rsidR="00C4178D">
        <w:rPr>
          <w:sz w:val="24"/>
          <w:szCs w:val="24"/>
        </w:rPr>
        <w:t>three</w:t>
      </w:r>
      <w:r>
        <w:rPr>
          <w:sz w:val="24"/>
          <w:szCs w:val="24"/>
        </w:rPr>
        <w:t xml:space="preserve"> of its </w:t>
      </w:r>
      <w:r w:rsidR="00C4178D">
        <w:rPr>
          <w:sz w:val="24"/>
          <w:szCs w:val="24"/>
        </w:rPr>
        <w:t xml:space="preserve">four </w:t>
      </w:r>
      <w:r>
        <w:rPr>
          <w:sz w:val="24"/>
          <w:szCs w:val="24"/>
        </w:rPr>
        <w:t xml:space="preserve">Parent and Community Engagement targets. </w:t>
      </w:r>
      <w:r w:rsidR="009A2BF3">
        <w:rPr>
          <w:sz w:val="24"/>
          <w:szCs w:val="24"/>
        </w:rPr>
        <w:t xml:space="preserve">The school pursued community partnerships, communicated regularly with families, </w:t>
      </w:r>
      <w:r w:rsidR="006353A2">
        <w:rPr>
          <w:sz w:val="24"/>
          <w:szCs w:val="24"/>
        </w:rPr>
        <w:t>and documented family participation in parent group meetings. The school did not meet the target of 90% parent participation in student-led conferences, with 80% student-led conference participation.</w:t>
      </w:r>
    </w:p>
    <w:p w14:paraId="45B3660E" w14:textId="0E5EFC95" w:rsidR="003E7602" w:rsidRDefault="003E7602" w:rsidP="00FC630C">
      <w:pPr>
        <w:rPr>
          <w:sz w:val="24"/>
          <w:szCs w:val="24"/>
        </w:rPr>
      </w:pPr>
    </w:p>
    <w:p w14:paraId="6D0C9D45" w14:textId="77777777" w:rsidR="003E7602" w:rsidRPr="00583018" w:rsidRDefault="003E7602" w:rsidP="00FC630C">
      <w:pPr>
        <w:rPr>
          <w:sz w:val="24"/>
          <w:szCs w:val="24"/>
        </w:rPr>
      </w:pPr>
    </w:p>
    <w:tbl>
      <w:tblPr>
        <w:tblStyle w:val="TableGrid"/>
        <w:tblW w:w="0" w:type="auto"/>
        <w:tblLook w:val="04A0" w:firstRow="1" w:lastRow="0" w:firstColumn="1" w:lastColumn="0" w:noHBand="0" w:noVBand="1"/>
      </w:tblPr>
      <w:tblGrid>
        <w:gridCol w:w="9350"/>
      </w:tblGrid>
      <w:tr w:rsidR="008803D6" w14:paraId="6F7D33C3" w14:textId="77777777" w:rsidTr="00FF4A56">
        <w:tc>
          <w:tcPr>
            <w:tcW w:w="9350" w:type="dxa"/>
            <w:shd w:val="clear" w:color="auto" w:fill="800000"/>
          </w:tcPr>
          <w:p w14:paraId="00B65F93" w14:textId="36BCA046" w:rsidR="008803D6" w:rsidRDefault="008803D6" w:rsidP="00FF4A56">
            <w:pPr>
              <w:rPr>
                <w:rFonts w:cs="Arial"/>
                <w:sz w:val="28"/>
                <w:szCs w:val="28"/>
              </w:rPr>
            </w:pPr>
            <w:r>
              <w:rPr>
                <w:rFonts w:cs="Arial"/>
                <w:sz w:val="28"/>
                <w:szCs w:val="28"/>
              </w:rPr>
              <w:t>Section 1</w:t>
            </w:r>
            <w:r w:rsidR="00916326">
              <w:rPr>
                <w:rFonts w:cs="Arial"/>
                <w:sz w:val="28"/>
                <w:szCs w:val="28"/>
              </w:rPr>
              <w:t>6</w:t>
            </w:r>
            <w:r>
              <w:rPr>
                <w:rFonts w:cs="Arial"/>
                <w:sz w:val="28"/>
                <w:szCs w:val="28"/>
              </w:rPr>
              <w:t xml:space="preserve">: </w:t>
            </w:r>
            <w:r w:rsidR="00E06D35">
              <w:rPr>
                <w:rFonts w:cs="Arial"/>
                <w:sz w:val="28"/>
                <w:szCs w:val="28"/>
              </w:rPr>
              <w:t>Mission and Vision Implementation and Results</w:t>
            </w:r>
          </w:p>
        </w:tc>
      </w:tr>
    </w:tbl>
    <w:p w14:paraId="3137A3DF" w14:textId="77777777" w:rsidR="008803D6" w:rsidRDefault="008803D6" w:rsidP="008803D6">
      <w:pPr>
        <w:rPr>
          <w:rFonts w:cs="Arial"/>
          <w:sz w:val="24"/>
          <w:szCs w:val="24"/>
        </w:rPr>
      </w:pPr>
    </w:p>
    <w:p w14:paraId="3E9673E9" w14:textId="77777777" w:rsidR="008803D6" w:rsidRDefault="008803D6" w:rsidP="008803D6">
      <w:pPr>
        <w:jc w:val="center"/>
        <w:rPr>
          <w:rFonts w:cs="Arial"/>
          <w:i/>
          <w:sz w:val="20"/>
          <w:szCs w:val="20"/>
        </w:rPr>
      </w:pPr>
      <w:r>
        <w:rPr>
          <w:rFonts w:cs="Arial"/>
          <w:i/>
          <w:sz w:val="20"/>
          <w:szCs w:val="20"/>
        </w:rPr>
        <w:t>(See Page 2 for School’s Mission and Vision)</w:t>
      </w:r>
    </w:p>
    <w:p w14:paraId="1D5A01E3" w14:textId="2DDB6610" w:rsidR="008803D6" w:rsidRDefault="008803D6" w:rsidP="00342A43">
      <w:pPr>
        <w:rPr>
          <w:rFonts w:cs="Arial"/>
          <w:i/>
          <w:sz w:val="20"/>
          <w:szCs w:val="20"/>
        </w:rPr>
      </w:pPr>
    </w:p>
    <w:p w14:paraId="2AAF3136" w14:textId="2C19BB66" w:rsidR="008803D6" w:rsidRDefault="007C4F16" w:rsidP="00040DAB">
      <w:pPr>
        <w:rPr>
          <w:rFonts w:cs="Arial"/>
          <w:iCs/>
          <w:sz w:val="24"/>
          <w:szCs w:val="24"/>
        </w:rPr>
      </w:pPr>
      <w:r w:rsidRPr="007C4F16">
        <w:rPr>
          <w:rFonts w:cs="Arial"/>
          <w:iCs/>
          <w:sz w:val="24"/>
          <w:szCs w:val="24"/>
        </w:rPr>
        <w:t xml:space="preserve">Maine Arts Academy continued </w:t>
      </w:r>
      <w:r w:rsidR="00143A7B">
        <w:rPr>
          <w:rFonts w:cs="Arial"/>
          <w:iCs/>
          <w:sz w:val="24"/>
          <w:szCs w:val="24"/>
        </w:rPr>
        <w:t>its</w:t>
      </w:r>
      <w:r w:rsidRPr="007C4F16">
        <w:rPr>
          <w:rFonts w:cs="Arial"/>
          <w:iCs/>
          <w:sz w:val="24"/>
          <w:szCs w:val="24"/>
        </w:rPr>
        <w:t xml:space="preserve"> commitment to the integration of the arts and academics for all students</w:t>
      </w:r>
      <w:r w:rsidR="00143A7B">
        <w:rPr>
          <w:rFonts w:cs="Arial"/>
          <w:iCs/>
          <w:sz w:val="24"/>
          <w:szCs w:val="24"/>
        </w:rPr>
        <w:t xml:space="preserve"> in the 2018-19 school year</w:t>
      </w:r>
      <w:r w:rsidRPr="007C4F16">
        <w:rPr>
          <w:rFonts w:cs="Arial"/>
          <w:iCs/>
          <w:sz w:val="24"/>
          <w:szCs w:val="24"/>
        </w:rPr>
        <w:t xml:space="preserve">. MEAA </w:t>
      </w:r>
      <w:r w:rsidR="00A726C8">
        <w:rPr>
          <w:rFonts w:cs="Arial"/>
          <w:iCs/>
          <w:sz w:val="24"/>
          <w:szCs w:val="24"/>
        </w:rPr>
        <w:t xml:space="preserve">had its </w:t>
      </w:r>
      <w:r w:rsidRPr="007C4F16">
        <w:rPr>
          <w:rFonts w:cs="Arial"/>
          <w:iCs/>
          <w:sz w:val="24"/>
          <w:szCs w:val="24"/>
        </w:rPr>
        <w:t>first graduating class accepted to quality</w:t>
      </w:r>
      <w:r w:rsidR="00A726C8">
        <w:rPr>
          <w:rFonts w:cs="Arial"/>
          <w:iCs/>
          <w:sz w:val="24"/>
          <w:szCs w:val="24"/>
        </w:rPr>
        <w:t xml:space="preserve"> post-secondary</w:t>
      </w:r>
      <w:r w:rsidRPr="007C4F16">
        <w:rPr>
          <w:rFonts w:cs="Arial"/>
          <w:iCs/>
          <w:sz w:val="24"/>
          <w:szCs w:val="24"/>
        </w:rPr>
        <w:t xml:space="preserve"> programs throughout the United States. Students received substantial scholarships in the arts as well as academic programs. One student received a full scholarship to one of the University of Georgia campuses; another will be going to Berklee in Boston. The performing and visual arts programs continue to build the reputation of </w:t>
      </w:r>
      <w:r w:rsidR="00F2224B">
        <w:rPr>
          <w:rFonts w:cs="Arial"/>
          <w:iCs/>
          <w:sz w:val="24"/>
          <w:szCs w:val="24"/>
        </w:rPr>
        <w:t>the</w:t>
      </w:r>
      <w:r w:rsidRPr="007C4F16">
        <w:rPr>
          <w:rFonts w:cs="Arial"/>
          <w:iCs/>
          <w:sz w:val="24"/>
          <w:szCs w:val="24"/>
        </w:rPr>
        <w:t xml:space="preserve"> school through art shows in nearby communities, and performances at recitals, sporting events, festivals, parades and local schools.</w:t>
      </w:r>
    </w:p>
    <w:p w14:paraId="7237048E" w14:textId="22672374" w:rsidR="00583018" w:rsidRDefault="00583018" w:rsidP="00040DAB">
      <w:pPr>
        <w:rPr>
          <w:rFonts w:cs="Arial"/>
          <w:iCs/>
          <w:sz w:val="24"/>
          <w:szCs w:val="24"/>
        </w:rPr>
      </w:pPr>
    </w:p>
    <w:p w14:paraId="4584C4B7" w14:textId="18E59152" w:rsidR="002F7054" w:rsidRDefault="002F7054" w:rsidP="002F7054">
      <w:pPr>
        <w:rPr>
          <w:rFonts w:cs="Arial"/>
          <w:iCs/>
          <w:sz w:val="24"/>
          <w:szCs w:val="24"/>
        </w:rPr>
      </w:pPr>
    </w:p>
    <w:p w14:paraId="3A04A76B" w14:textId="5F97894A" w:rsidR="008F43DA" w:rsidRDefault="008F43DA" w:rsidP="002F7054">
      <w:pPr>
        <w:rPr>
          <w:rFonts w:cs="Arial"/>
          <w:iCs/>
          <w:sz w:val="24"/>
          <w:szCs w:val="24"/>
        </w:rPr>
      </w:pPr>
    </w:p>
    <w:p w14:paraId="537AB86B" w14:textId="2601C73A" w:rsidR="008F43DA" w:rsidRDefault="008F43DA" w:rsidP="002F7054">
      <w:pPr>
        <w:rPr>
          <w:rFonts w:cs="Arial"/>
          <w:iCs/>
          <w:sz w:val="24"/>
          <w:szCs w:val="24"/>
        </w:rPr>
      </w:pPr>
    </w:p>
    <w:p w14:paraId="2D44B431" w14:textId="3FC19783" w:rsidR="008F43DA" w:rsidRDefault="008F43DA" w:rsidP="002F7054">
      <w:pPr>
        <w:rPr>
          <w:rFonts w:cs="Arial"/>
          <w:iCs/>
          <w:sz w:val="24"/>
          <w:szCs w:val="24"/>
        </w:rPr>
      </w:pPr>
    </w:p>
    <w:p w14:paraId="00DE6305" w14:textId="6E8975E7" w:rsidR="008F43DA" w:rsidRDefault="008F43DA" w:rsidP="002F7054">
      <w:pPr>
        <w:rPr>
          <w:rFonts w:cs="Arial"/>
          <w:iCs/>
          <w:sz w:val="24"/>
          <w:szCs w:val="24"/>
        </w:rPr>
      </w:pPr>
    </w:p>
    <w:p w14:paraId="2A7D1CE0" w14:textId="1CC9896E" w:rsidR="008F43DA" w:rsidRDefault="008F43DA" w:rsidP="002F7054">
      <w:pPr>
        <w:rPr>
          <w:rFonts w:cs="Arial"/>
          <w:iCs/>
          <w:sz w:val="24"/>
          <w:szCs w:val="24"/>
        </w:rPr>
      </w:pPr>
    </w:p>
    <w:p w14:paraId="7AAA0272" w14:textId="672CC62C" w:rsidR="008F43DA" w:rsidRDefault="008F43DA" w:rsidP="002F7054">
      <w:pPr>
        <w:rPr>
          <w:rFonts w:cs="Arial"/>
          <w:iCs/>
          <w:sz w:val="24"/>
          <w:szCs w:val="24"/>
        </w:rPr>
      </w:pPr>
    </w:p>
    <w:p w14:paraId="3BBB8271" w14:textId="2387F794" w:rsidR="008F43DA" w:rsidRDefault="008F43DA" w:rsidP="002F7054">
      <w:pPr>
        <w:rPr>
          <w:rFonts w:cs="Arial"/>
          <w:iCs/>
          <w:sz w:val="24"/>
          <w:szCs w:val="24"/>
        </w:rPr>
      </w:pPr>
    </w:p>
    <w:p w14:paraId="3231AA08" w14:textId="3654B066" w:rsidR="008F43DA" w:rsidRDefault="008F43DA" w:rsidP="002F7054">
      <w:pPr>
        <w:rPr>
          <w:rFonts w:cs="Arial"/>
          <w:iCs/>
          <w:sz w:val="24"/>
          <w:szCs w:val="24"/>
        </w:rPr>
      </w:pPr>
    </w:p>
    <w:p w14:paraId="6A001B6F" w14:textId="21295E1F" w:rsidR="008F43DA" w:rsidRDefault="008F43DA" w:rsidP="002F7054">
      <w:pPr>
        <w:rPr>
          <w:rFonts w:cs="Arial"/>
          <w:iCs/>
          <w:sz w:val="24"/>
          <w:szCs w:val="24"/>
        </w:rPr>
      </w:pPr>
    </w:p>
    <w:p w14:paraId="4B0C9B36" w14:textId="3DAB3930" w:rsidR="008F43DA" w:rsidRDefault="008F43DA" w:rsidP="002F7054">
      <w:pPr>
        <w:rPr>
          <w:rFonts w:cs="Arial"/>
          <w:iCs/>
          <w:sz w:val="24"/>
          <w:szCs w:val="24"/>
        </w:rPr>
      </w:pPr>
    </w:p>
    <w:p w14:paraId="6CBDC6B8" w14:textId="477D6A58" w:rsidR="008F43DA" w:rsidRDefault="008F43DA" w:rsidP="002F7054">
      <w:pPr>
        <w:rPr>
          <w:rFonts w:cs="Arial"/>
          <w:iCs/>
          <w:sz w:val="24"/>
          <w:szCs w:val="24"/>
        </w:rPr>
      </w:pPr>
    </w:p>
    <w:p w14:paraId="31658238" w14:textId="1E41666D" w:rsidR="008F43DA" w:rsidRDefault="008F43DA" w:rsidP="002F7054">
      <w:pPr>
        <w:rPr>
          <w:rFonts w:cs="Arial"/>
          <w:iCs/>
          <w:sz w:val="24"/>
          <w:szCs w:val="24"/>
        </w:rPr>
      </w:pPr>
    </w:p>
    <w:p w14:paraId="4E033365" w14:textId="6BD794B0" w:rsidR="008F43DA" w:rsidRDefault="008F43DA" w:rsidP="002F7054">
      <w:pPr>
        <w:rPr>
          <w:rFonts w:cs="Arial"/>
          <w:iCs/>
          <w:sz w:val="24"/>
          <w:szCs w:val="24"/>
        </w:rPr>
      </w:pPr>
    </w:p>
    <w:p w14:paraId="48700C76" w14:textId="0D9AF3B2" w:rsidR="008F43DA" w:rsidRDefault="008F43DA" w:rsidP="002F7054">
      <w:pPr>
        <w:rPr>
          <w:rFonts w:cs="Arial"/>
          <w:iCs/>
          <w:sz w:val="24"/>
          <w:szCs w:val="24"/>
        </w:rPr>
      </w:pPr>
    </w:p>
    <w:p w14:paraId="0C83AB90" w14:textId="32597A1F" w:rsidR="008F43DA" w:rsidRDefault="008F43DA" w:rsidP="002F7054">
      <w:pPr>
        <w:rPr>
          <w:rFonts w:cs="Arial"/>
          <w:iCs/>
          <w:sz w:val="24"/>
          <w:szCs w:val="24"/>
        </w:rPr>
      </w:pPr>
    </w:p>
    <w:p w14:paraId="2DAEC3B1" w14:textId="24961B45" w:rsidR="008F43DA" w:rsidRDefault="008F43DA" w:rsidP="002F7054">
      <w:pPr>
        <w:rPr>
          <w:rFonts w:cs="Arial"/>
          <w:iCs/>
          <w:sz w:val="24"/>
          <w:szCs w:val="24"/>
        </w:rPr>
      </w:pPr>
    </w:p>
    <w:p w14:paraId="2DA0E1DC" w14:textId="10058CD1" w:rsidR="008F43DA" w:rsidRDefault="008F43DA" w:rsidP="002F7054">
      <w:pPr>
        <w:rPr>
          <w:rFonts w:cs="Arial"/>
          <w:iCs/>
          <w:sz w:val="24"/>
          <w:szCs w:val="24"/>
        </w:rPr>
      </w:pPr>
    </w:p>
    <w:p w14:paraId="3FF7E3E0" w14:textId="23EDD9D3" w:rsidR="008F43DA" w:rsidRDefault="008F43DA" w:rsidP="002F7054">
      <w:pPr>
        <w:rPr>
          <w:rFonts w:cs="Arial"/>
          <w:iCs/>
          <w:sz w:val="24"/>
          <w:szCs w:val="24"/>
        </w:rPr>
      </w:pPr>
    </w:p>
    <w:p w14:paraId="76CA3822" w14:textId="46D8714E" w:rsidR="008F43DA" w:rsidRDefault="008F43DA" w:rsidP="002F7054">
      <w:pPr>
        <w:rPr>
          <w:rFonts w:cs="Arial"/>
          <w:iCs/>
          <w:sz w:val="24"/>
          <w:szCs w:val="24"/>
        </w:rPr>
      </w:pPr>
    </w:p>
    <w:p w14:paraId="787F8809" w14:textId="4F92C525" w:rsidR="008F43DA" w:rsidRDefault="008F43DA" w:rsidP="002F7054">
      <w:pPr>
        <w:rPr>
          <w:rFonts w:cs="Arial"/>
          <w:iCs/>
          <w:sz w:val="24"/>
          <w:szCs w:val="24"/>
        </w:rPr>
      </w:pPr>
    </w:p>
    <w:p w14:paraId="4CA1EA4B" w14:textId="7AA60E84" w:rsidR="008F43DA" w:rsidRDefault="008F43DA" w:rsidP="002F7054">
      <w:pPr>
        <w:rPr>
          <w:rFonts w:cs="Arial"/>
          <w:iCs/>
          <w:sz w:val="24"/>
          <w:szCs w:val="24"/>
        </w:rPr>
      </w:pPr>
    </w:p>
    <w:p w14:paraId="4F87E4E6" w14:textId="77777777" w:rsidR="008F43DA" w:rsidRPr="00D71E83" w:rsidRDefault="008F43DA" w:rsidP="002F7054">
      <w:pPr>
        <w:rPr>
          <w:rFonts w:cs="Arial"/>
          <w:iCs/>
          <w:sz w:val="24"/>
          <w:szCs w:val="24"/>
        </w:rPr>
      </w:pPr>
    </w:p>
    <w:tbl>
      <w:tblPr>
        <w:tblStyle w:val="TableGrid"/>
        <w:tblW w:w="0" w:type="auto"/>
        <w:tblLook w:val="04A0" w:firstRow="1" w:lastRow="0" w:firstColumn="1" w:lastColumn="0" w:noHBand="0" w:noVBand="1"/>
      </w:tblPr>
      <w:tblGrid>
        <w:gridCol w:w="9350"/>
      </w:tblGrid>
      <w:tr w:rsidR="002F7054" w14:paraId="485875BD" w14:textId="77777777" w:rsidTr="004333C6">
        <w:tc>
          <w:tcPr>
            <w:tcW w:w="9350" w:type="dxa"/>
            <w:shd w:val="clear" w:color="auto" w:fill="800000"/>
          </w:tcPr>
          <w:p w14:paraId="117B7587" w14:textId="04035745" w:rsidR="002F7054" w:rsidRDefault="002F7054" w:rsidP="004333C6">
            <w:pPr>
              <w:rPr>
                <w:rFonts w:cs="Arial"/>
                <w:sz w:val="28"/>
                <w:szCs w:val="28"/>
              </w:rPr>
            </w:pPr>
            <w:r>
              <w:rPr>
                <w:rFonts w:cs="Arial"/>
                <w:sz w:val="28"/>
                <w:szCs w:val="28"/>
              </w:rPr>
              <w:lastRenderedPageBreak/>
              <w:t>Section 1</w:t>
            </w:r>
            <w:r w:rsidR="00916326">
              <w:rPr>
                <w:rFonts w:cs="Arial"/>
                <w:sz w:val="28"/>
                <w:szCs w:val="28"/>
              </w:rPr>
              <w:t>7</w:t>
            </w:r>
            <w:r>
              <w:rPr>
                <w:rFonts w:cs="Arial"/>
                <w:sz w:val="28"/>
                <w:szCs w:val="28"/>
              </w:rPr>
              <w:t xml:space="preserve">: </w:t>
            </w:r>
            <w:r w:rsidR="006353DC">
              <w:rPr>
                <w:rFonts w:cs="Arial"/>
                <w:sz w:val="28"/>
                <w:szCs w:val="28"/>
              </w:rPr>
              <w:t>Site Visit Report</w:t>
            </w:r>
          </w:p>
        </w:tc>
      </w:tr>
    </w:tbl>
    <w:p w14:paraId="04A9A842" w14:textId="77777777" w:rsidR="002F7054" w:rsidRDefault="002F7054" w:rsidP="002F7054">
      <w:pPr>
        <w:rPr>
          <w:rFonts w:cs="Arial"/>
          <w:i/>
          <w:sz w:val="20"/>
          <w:szCs w:val="20"/>
        </w:rPr>
      </w:pPr>
    </w:p>
    <w:p w14:paraId="1177A2B9" w14:textId="77777777" w:rsidR="00F74540" w:rsidRPr="00296C60" w:rsidRDefault="00F74540" w:rsidP="00F74540">
      <w:pPr>
        <w:jc w:val="center"/>
        <w:rPr>
          <w:b/>
          <w:color w:val="8D3640"/>
          <w:sz w:val="34"/>
          <w:szCs w:val="34"/>
        </w:rPr>
      </w:pPr>
      <w:r w:rsidRPr="00296C60">
        <w:rPr>
          <w:b/>
          <w:color w:val="8D3640"/>
          <w:sz w:val="34"/>
          <w:szCs w:val="34"/>
        </w:rPr>
        <w:t>Maine Charter School Commission</w:t>
      </w:r>
    </w:p>
    <w:p w14:paraId="35AA59A4" w14:textId="77777777" w:rsidR="00F74540" w:rsidRPr="00296C60" w:rsidRDefault="00F74540" w:rsidP="00F74540">
      <w:pPr>
        <w:jc w:val="center"/>
        <w:rPr>
          <w:b/>
          <w:sz w:val="30"/>
          <w:szCs w:val="30"/>
        </w:rPr>
      </w:pPr>
      <w:r w:rsidRPr="00296C60">
        <w:rPr>
          <w:b/>
          <w:sz w:val="30"/>
          <w:szCs w:val="30"/>
        </w:rPr>
        <w:t xml:space="preserve">Monitoring Site Visit Report </w:t>
      </w:r>
      <w:r>
        <w:rPr>
          <w:b/>
          <w:sz w:val="30"/>
          <w:szCs w:val="30"/>
        </w:rPr>
        <w:t>October 31, 2019</w:t>
      </w:r>
    </w:p>
    <w:p w14:paraId="633DB886" w14:textId="77777777" w:rsidR="00F74540" w:rsidRDefault="00F74540" w:rsidP="00F74540">
      <w:pPr>
        <w:rPr>
          <w:b/>
          <w:sz w:val="28"/>
          <w:szCs w:val="28"/>
        </w:rPr>
      </w:pPr>
    </w:p>
    <w:tbl>
      <w:tblPr>
        <w:tblStyle w:val="TableGrid"/>
        <w:tblW w:w="0" w:type="auto"/>
        <w:tblLook w:val="04A0" w:firstRow="1" w:lastRow="0" w:firstColumn="1" w:lastColumn="0" w:noHBand="0" w:noVBand="1"/>
      </w:tblPr>
      <w:tblGrid>
        <w:gridCol w:w="2263"/>
        <w:gridCol w:w="6379"/>
      </w:tblGrid>
      <w:tr w:rsidR="00F74540" w14:paraId="151D44EE" w14:textId="77777777" w:rsidTr="004333C6">
        <w:tc>
          <w:tcPr>
            <w:tcW w:w="2263" w:type="dxa"/>
          </w:tcPr>
          <w:p w14:paraId="51DCE59D" w14:textId="77777777" w:rsidR="00F74540" w:rsidRPr="0093560C" w:rsidRDefault="00F74540" w:rsidP="004333C6">
            <w:pPr>
              <w:rPr>
                <w:sz w:val="24"/>
                <w:szCs w:val="24"/>
              </w:rPr>
            </w:pPr>
            <w:r>
              <w:rPr>
                <w:sz w:val="24"/>
                <w:szCs w:val="24"/>
              </w:rPr>
              <w:t>REPORT DATE</w:t>
            </w:r>
          </w:p>
        </w:tc>
        <w:tc>
          <w:tcPr>
            <w:tcW w:w="6379" w:type="dxa"/>
          </w:tcPr>
          <w:p w14:paraId="22619852" w14:textId="77777777" w:rsidR="00F74540" w:rsidRDefault="00F74540" w:rsidP="004333C6">
            <w:pPr>
              <w:rPr>
                <w:sz w:val="28"/>
                <w:szCs w:val="28"/>
              </w:rPr>
            </w:pPr>
            <w:r>
              <w:rPr>
                <w:sz w:val="28"/>
                <w:szCs w:val="28"/>
              </w:rPr>
              <w:t>October 31, 2019</w:t>
            </w:r>
          </w:p>
        </w:tc>
      </w:tr>
      <w:tr w:rsidR="00F74540" w14:paraId="59B5E04E" w14:textId="77777777" w:rsidTr="004333C6">
        <w:tc>
          <w:tcPr>
            <w:tcW w:w="2263" w:type="dxa"/>
          </w:tcPr>
          <w:p w14:paraId="1EEA0859" w14:textId="77777777" w:rsidR="00F74540" w:rsidRPr="0093560C" w:rsidRDefault="00F74540" w:rsidP="004333C6">
            <w:pPr>
              <w:rPr>
                <w:sz w:val="24"/>
                <w:szCs w:val="24"/>
              </w:rPr>
            </w:pPr>
            <w:r>
              <w:rPr>
                <w:sz w:val="24"/>
                <w:szCs w:val="24"/>
              </w:rPr>
              <w:t>SCHOOL NAME:</w:t>
            </w:r>
          </w:p>
        </w:tc>
        <w:tc>
          <w:tcPr>
            <w:tcW w:w="6379" w:type="dxa"/>
          </w:tcPr>
          <w:p w14:paraId="134F066B" w14:textId="77777777" w:rsidR="00F74540" w:rsidRDefault="00F74540" w:rsidP="004333C6">
            <w:pPr>
              <w:rPr>
                <w:sz w:val="28"/>
                <w:szCs w:val="28"/>
              </w:rPr>
            </w:pPr>
            <w:r>
              <w:rPr>
                <w:sz w:val="28"/>
                <w:szCs w:val="28"/>
              </w:rPr>
              <w:t>Maine Arts Academy (MEAA)</w:t>
            </w:r>
          </w:p>
        </w:tc>
      </w:tr>
      <w:tr w:rsidR="00F74540" w14:paraId="4F395C2B" w14:textId="77777777" w:rsidTr="004333C6">
        <w:tc>
          <w:tcPr>
            <w:tcW w:w="2263" w:type="dxa"/>
          </w:tcPr>
          <w:p w14:paraId="316AFB56" w14:textId="77777777" w:rsidR="00F74540" w:rsidRPr="0093560C" w:rsidRDefault="00F74540" w:rsidP="004333C6">
            <w:pPr>
              <w:rPr>
                <w:sz w:val="24"/>
                <w:szCs w:val="24"/>
              </w:rPr>
            </w:pPr>
            <w:r>
              <w:rPr>
                <w:sz w:val="24"/>
                <w:szCs w:val="24"/>
              </w:rPr>
              <w:t>ADDRESS:</w:t>
            </w:r>
          </w:p>
        </w:tc>
        <w:tc>
          <w:tcPr>
            <w:tcW w:w="6379" w:type="dxa"/>
          </w:tcPr>
          <w:p w14:paraId="7038D467" w14:textId="77777777" w:rsidR="00F74540" w:rsidRDefault="00F74540" w:rsidP="004333C6">
            <w:pPr>
              <w:rPr>
                <w:sz w:val="28"/>
                <w:szCs w:val="28"/>
              </w:rPr>
            </w:pPr>
            <w:r>
              <w:rPr>
                <w:sz w:val="28"/>
                <w:szCs w:val="28"/>
              </w:rPr>
              <w:t>11 Goldenrod Lane, Sidney, Maine 04330</w:t>
            </w:r>
          </w:p>
        </w:tc>
      </w:tr>
      <w:tr w:rsidR="00F74540" w14:paraId="58EC7A05" w14:textId="77777777" w:rsidTr="004333C6">
        <w:tc>
          <w:tcPr>
            <w:tcW w:w="2263" w:type="dxa"/>
          </w:tcPr>
          <w:p w14:paraId="6691B50F" w14:textId="77777777" w:rsidR="00F74540" w:rsidRPr="0093560C" w:rsidRDefault="00F74540" w:rsidP="004333C6">
            <w:pPr>
              <w:rPr>
                <w:sz w:val="24"/>
                <w:szCs w:val="24"/>
              </w:rPr>
            </w:pPr>
            <w:r>
              <w:rPr>
                <w:sz w:val="24"/>
                <w:szCs w:val="24"/>
              </w:rPr>
              <w:t>GRADES SERVED:</w:t>
            </w:r>
          </w:p>
        </w:tc>
        <w:tc>
          <w:tcPr>
            <w:tcW w:w="6379" w:type="dxa"/>
          </w:tcPr>
          <w:p w14:paraId="7EDBFFAD" w14:textId="77777777" w:rsidR="00F74540" w:rsidRDefault="00F74540" w:rsidP="004333C6">
            <w:pPr>
              <w:rPr>
                <w:sz w:val="28"/>
                <w:szCs w:val="28"/>
              </w:rPr>
            </w:pPr>
            <w:r>
              <w:rPr>
                <w:sz w:val="28"/>
                <w:szCs w:val="28"/>
              </w:rPr>
              <w:t>9 - 12</w:t>
            </w:r>
          </w:p>
        </w:tc>
      </w:tr>
      <w:tr w:rsidR="00F74540" w14:paraId="5EAF8222" w14:textId="77777777" w:rsidTr="004333C6">
        <w:tc>
          <w:tcPr>
            <w:tcW w:w="2263" w:type="dxa"/>
          </w:tcPr>
          <w:p w14:paraId="0311FA7F" w14:textId="77777777" w:rsidR="00F74540" w:rsidRPr="0093560C" w:rsidRDefault="00F74540" w:rsidP="004333C6">
            <w:pPr>
              <w:rPr>
                <w:sz w:val="24"/>
                <w:szCs w:val="24"/>
              </w:rPr>
            </w:pPr>
            <w:r>
              <w:rPr>
                <w:sz w:val="24"/>
                <w:szCs w:val="24"/>
              </w:rPr>
              <w:t>ENROLLMENT:</w:t>
            </w:r>
          </w:p>
        </w:tc>
        <w:tc>
          <w:tcPr>
            <w:tcW w:w="6379" w:type="dxa"/>
          </w:tcPr>
          <w:p w14:paraId="63C38418" w14:textId="77777777" w:rsidR="00F74540" w:rsidRDefault="00F74540" w:rsidP="004333C6">
            <w:pPr>
              <w:rPr>
                <w:sz w:val="28"/>
                <w:szCs w:val="28"/>
              </w:rPr>
            </w:pPr>
            <w:r>
              <w:rPr>
                <w:sz w:val="28"/>
                <w:szCs w:val="28"/>
              </w:rPr>
              <w:t>206</w:t>
            </w:r>
          </w:p>
        </w:tc>
      </w:tr>
      <w:tr w:rsidR="00F74540" w14:paraId="6FBB3B71" w14:textId="77777777" w:rsidTr="004333C6">
        <w:tc>
          <w:tcPr>
            <w:tcW w:w="2263" w:type="dxa"/>
          </w:tcPr>
          <w:p w14:paraId="0E203509" w14:textId="77777777" w:rsidR="00F74540" w:rsidRDefault="00F74540" w:rsidP="004333C6">
            <w:pPr>
              <w:rPr>
                <w:sz w:val="24"/>
                <w:szCs w:val="24"/>
              </w:rPr>
            </w:pPr>
            <w:r>
              <w:rPr>
                <w:sz w:val="24"/>
                <w:szCs w:val="24"/>
              </w:rPr>
              <w:t>YEAR OPENED:</w:t>
            </w:r>
          </w:p>
        </w:tc>
        <w:tc>
          <w:tcPr>
            <w:tcW w:w="6379" w:type="dxa"/>
          </w:tcPr>
          <w:p w14:paraId="049F5637" w14:textId="77777777" w:rsidR="00F74540" w:rsidRDefault="00F74540" w:rsidP="004333C6">
            <w:pPr>
              <w:rPr>
                <w:sz w:val="28"/>
                <w:szCs w:val="28"/>
              </w:rPr>
            </w:pPr>
            <w:r>
              <w:rPr>
                <w:sz w:val="28"/>
                <w:szCs w:val="28"/>
              </w:rPr>
              <w:t>September 2016</w:t>
            </w:r>
          </w:p>
        </w:tc>
      </w:tr>
    </w:tbl>
    <w:p w14:paraId="7CE4587B" w14:textId="77777777" w:rsidR="00F74540" w:rsidRPr="0093560C" w:rsidRDefault="00F74540" w:rsidP="00F74540">
      <w:pPr>
        <w:rPr>
          <w:sz w:val="28"/>
          <w:szCs w:val="28"/>
        </w:rPr>
      </w:pPr>
    </w:p>
    <w:p w14:paraId="5F235F64" w14:textId="77777777" w:rsidR="00F74540" w:rsidRDefault="00F74540" w:rsidP="00F74540">
      <w:pPr>
        <w:rPr>
          <w:b/>
          <w:sz w:val="28"/>
          <w:szCs w:val="28"/>
        </w:rPr>
      </w:pPr>
    </w:p>
    <w:p w14:paraId="6B0F7124" w14:textId="77777777" w:rsidR="00F74540" w:rsidRPr="00763DF8" w:rsidRDefault="00F74540" w:rsidP="00F74540">
      <w:pPr>
        <w:rPr>
          <w:color w:val="FFFFFF" w:themeColor="background1"/>
          <w:sz w:val="24"/>
          <w:szCs w:val="24"/>
        </w:rPr>
      </w:pPr>
      <w:r w:rsidRPr="00763DF8">
        <w:rPr>
          <w:color w:val="FFFFFF" w:themeColor="background1"/>
          <w:sz w:val="24"/>
          <w:szCs w:val="24"/>
          <w:highlight w:val="darkRed"/>
        </w:rPr>
        <w:t>Monitoring Site Visit Purpose</w:t>
      </w:r>
    </w:p>
    <w:p w14:paraId="4A746EE9" w14:textId="77777777" w:rsidR="00F74540" w:rsidRPr="002C6379" w:rsidRDefault="00F74540" w:rsidP="00F74540">
      <w:pPr>
        <w:rPr>
          <w:sz w:val="16"/>
          <w:szCs w:val="16"/>
        </w:rPr>
      </w:pPr>
    </w:p>
    <w:p w14:paraId="6FCFABCC" w14:textId="77777777" w:rsidR="00F74540" w:rsidRDefault="00F74540" w:rsidP="00F74540">
      <w:r w:rsidRPr="00631D8E">
        <w:t xml:space="preserve">The primary purpose of site visits is to inform authorizer decisions, both imminent, such </w:t>
      </w:r>
      <w:r>
        <w:t xml:space="preserve">as </w:t>
      </w:r>
      <w:r w:rsidRPr="00631D8E">
        <w:t xml:space="preserve">assessing a school’s readiness to open, and longitudinal, when a visit is undertaken mid-term as part of routine monitoring. </w:t>
      </w:r>
    </w:p>
    <w:p w14:paraId="0CFE9212" w14:textId="77777777" w:rsidR="00F74540" w:rsidRDefault="00F74540" w:rsidP="00F74540"/>
    <w:p w14:paraId="1D3671D1" w14:textId="77777777" w:rsidR="00F74540" w:rsidRDefault="00F74540" w:rsidP="00F74540">
      <w:r>
        <w:t>The purpose of m</w:t>
      </w:r>
      <w:r w:rsidRPr="007877D7">
        <w:t xml:space="preserve">onitoring visits </w:t>
      </w:r>
      <w:r>
        <w:t>is t</w:t>
      </w:r>
      <w:r w:rsidRPr="007877D7">
        <w:t>o gauge the overall progress a school is making toward the goals outlined in its charter. In most cases, the authorizer will already possess some quantitative data about that progress – test scores, attendance rates, and other annual outcomes, so a monitoring visit can help explain the context behind that data and explore the school’s fidelity to its approved program.</w:t>
      </w:r>
    </w:p>
    <w:p w14:paraId="4CB91805" w14:textId="77777777" w:rsidR="00F74540" w:rsidRDefault="00F74540" w:rsidP="00F74540"/>
    <w:p w14:paraId="73DB6163" w14:textId="77777777" w:rsidR="00F74540" w:rsidRDefault="00F74540" w:rsidP="00F74540">
      <w:r w:rsidRPr="00631D8E">
        <w:t xml:space="preserve">Site visits </w:t>
      </w:r>
      <w:r>
        <w:t>are</w:t>
      </w:r>
      <w:r w:rsidRPr="00631D8E">
        <w:t xml:space="preserve"> a mechanism for collecting additional evidence regarding a school’s performance against the expectations memorialized in its contract and contribute to the body of data authorizers utilize to ultimately make renewal recommendations. They also provide staff with the opportunity to review and analyze documentation that may be better understood on-site, such as factors impacting attendance, or rates of academic growth across subgroups. Site visits can also provide a basis for authorizer judgment or intervention where there is limited state assessment data yet available</w:t>
      </w:r>
      <w:r>
        <w:t xml:space="preserve">. </w:t>
      </w:r>
    </w:p>
    <w:p w14:paraId="4234108B" w14:textId="77777777" w:rsidR="00F74540" w:rsidRDefault="00F74540" w:rsidP="00F74540"/>
    <w:p w14:paraId="626B8ED1" w14:textId="77777777" w:rsidR="00F74540" w:rsidRPr="00763DF8" w:rsidRDefault="00F74540" w:rsidP="00F74540">
      <w:pPr>
        <w:rPr>
          <w:color w:val="FFFFFF" w:themeColor="background1"/>
          <w:sz w:val="24"/>
          <w:szCs w:val="24"/>
        </w:rPr>
      </w:pPr>
      <w:r w:rsidRPr="00763DF8">
        <w:rPr>
          <w:color w:val="FFFFFF" w:themeColor="background1"/>
          <w:sz w:val="24"/>
          <w:szCs w:val="24"/>
          <w:highlight w:val="darkRed"/>
        </w:rPr>
        <w:t>Monitoring Site Visit Process</w:t>
      </w:r>
    </w:p>
    <w:p w14:paraId="5352DE76" w14:textId="77777777" w:rsidR="00F74540" w:rsidRPr="002C6379" w:rsidRDefault="00F74540" w:rsidP="00F74540">
      <w:pPr>
        <w:rPr>
          <w:sz w:val="16"/>
          <w:szCs w:val="16"/>
        </w:rPr>
      </w:pPr>
    </w:p>
    <w:p w14:paraId="2D2D3C58" w14:textId="77777777" w:rsidR="00F74540" w:rsidRDefault="00F74540" w:rsidP="00F74540">
      <w:r>
        <w:t xml:space="preserve">Monitoring Site Visits are based on both the criteria set forth in the school’s performance framework and the school’s alignment with its mission. The categories in the performance framework are student achievement, school climate and family engagement, governance, and finance. </w:t>
      </w:r>
    </w:p>
    <w:p w14:paraId="3B70CFE4" w14:textId="77777777" w:rsidR="00F74540" w:rsidRPr="00455ADE" w:rsidRDefault="00F74540" w:rsidP="00F74540">
      <w:pPr>
        <w:rPr>
          <w:sz w:val="18"/>
          <w:szCs w:val="18"/>
        </w:rPr>
      </w:pPr>
    </w:p>
    <w:p w14:paraId="71E42216" w14:textId="77777777" w:rsidR="00F74540" w:rsidRPr="005D7A73" w:rsidRDefault="00F74540" w:rsidP="00F74540">
      <w:r w:rsidRPr="005D7A73">
        <w:t xml:space="preserve">The following participants </w:t>
      </w:r>
      <w:r>
        <w:t xml:space="preserve">were involved with </w:t>
      </w:r>
      <w:r w:rsidRPr="005D7A73">
        <w:t>monitoring site visit</w:t>
      </w:r>
      <w:r>
        <w:t>s on June and/or August</w:t>
      </w:r>
      <w:r w:rsidRPr="005D7A73">
        <w:t>:</w:t>
      </w:r>
    </w:p>
    <w:p w14:paraId="57FC920A" w14:textId="77777777" w:rsidR="00F74540" w:rsidRPr="005D7A73" w:rsidRDefault="00F74540" w:rsidP="00F74540">
      <w:pPr>
        <w:pStyle w:val="ListParagraph"/>
        <w:numPr>
          <w:ilvl w:val="0"/>
          <w:numId w:val="26"/>
        </w:numPr>
      </w:pPr>
      <w:r>
        <w:t>Bob Kautz, Executive Director</w:t>
      </w:r>
    </w:p>
    <w:p w14:paraId="0F7B60C7" w14:textId="77777777" w:rsidR="00F74540" w:rsidRDefault="00F74540" w:rsidP="00F74540">
      <w:pPr>
        <w:pStyle w:val="ListParagraph"/>
        <w:numPr>
          <w:ilvl w:val="0"/>
          <w:numId w:val="26"/>
        </w:numPr>
      </w:pPr>
      <w:r>
        <w:t>Gina Post, Director of Program Management</w:t>
      </w:r>
    </w:p>
    <w:p w14:paraId="0B3C6F4A" w14:textId="77777777" w:rsidR="00F74540" w:rsidRDefault="00F74540" w:rsidP="00F74540">
      <w:pPr>
        <w:pStyle w:val="ListParagraph"/>
        <w:numPr>
          <w:ilvl w:val="0"/>
          <w:numId w:val="26"/>
        </w:numPr>
      </w:pPr>
      <w:r>
        <w:t>John Bird, Maine Charter School Commission Liaison</w:t>
      </w:r>
    </w:p>
    <w:p w14:paraId="288617D1" w14:textId="77777777" w:rsidR="00F74540" w:rsidRPr="005D7A73" w:rsidRDefault="00F74540" w:rsidP="00F74540">
      <w:pPr>
        <w:pStyle w:val="ListParagraph"/>
        <w:numPr>
          <w:ilvl w:val="0"/>
          <w:numId w:val="26"/>
        </w:numPr>
      </w:pPr>
      <w:r>
        <w:t>Leora Byras, MDOE Special Services</w:t>
      </w:r>
    </w:p>
    <w:p w14:paraId="3B4C6DAA" w14:textId="77777777" w:rsidR="00F74540" w:rsidRDefault="00F74540" w:rsidP="00F74540">
      <w:pPr>
        <w:pStyle w:val="ListParagraph"/>
        <w:numPr>
          <w:ilvl w:val="0"/>
          <w:numId w:val="26"/>
        </w:numPr>
      </w:pPr>
      <w:r>
        <w:t xml:space="preserve">Joe Drago, Consultant </w:t>
      </w:r>
    </w:p>
    <w:p w14:paraId="76807F64" w14:textId="058FB250" w:rsidR="00F74540" w:rsidRPr="005D7A73" w:rsidRDefault="00F74540" w:rsidP="00F74540">
      <w:pPr>
        <w:pStyle w:val="ListParagraph"/>
        <w:numPr>
          <w:ilvl w:val="0"/>
          <w:numId w:val="26"/>
        </w:numPr>
      </w:pPr>
      <w:r>
        <w:t>Joe Mattos, Consultant</w:t>
      </w:r>
    </w:p>
    <w:p w14:paraId="3AA409A7" w14:textId="77777777" w:rsidR="00F74540" w:rsidRPr="00F7234A" w:rsidRDefault="00F74540" w:rsidP="00F74540">
      <w:pPr>
        <w:rPr>
          <w:color w:val="000000" w:themeColor="text1"/>
        </w:rPr>
      </w:pPr>
      <w:r w:rsidRPr="00F7234A">
        <w:rPr>
          <w:color w:val="000000" w:themeColor="text1"/>
        </w:rPr>
        <w:lastRenderedPageBreak/>
        <w:t xml:space="preserve">The monitoring site visits were conducted on </w:t>
      </w:r>
      <w:r w:rsidRPr="00FB7CD7">
        <w:t xml:space="preserve">June 3 and August 20. Team </w:t>
      </w:r>
      <w:r w:rsidRPr="00F7234A">
        <w:rPr>
          <w:color w:val="000000" w:themeColor="text1"/>
        </w:rPr>
        <w:t xml:space="preserve">members used the Site Visit Manual to plan for and conduct the visits. Prior to the site visit, team members reviewed documents and other information related to the school’s mission and performance framework. </w:t>
      </w:r>
    </w:p>
    <w:p w14:paraId="42131BEB" w14:textId="77777777" w:rsidR="00F74540" w:rsidRPr="005D7A73" w:rsidRDefault="00F74540" w:rsidP="00F74540"/>
    <w:p w14:paraId="7222CE73" w14:textId="77777777" w:rsidR="00F74540" w:rsidRPr="005D7A73" w:rsidRDefault="00F74540" w:rsidP="00F74540">
      <w:r w:rsidRPr="005D7A73">
        <w:t>Key documents and other information reviewed by the team prior to and at the time of visiting include</w:t>
      </w:r>
      <w:r>
        <w:t>d (as applicable)</w:t>
      </w:r>
      <w:r w:rsidRPr="005D7A73">
        <w:t>:</w:t>
      </w:r>
    </w:p>
    <w:p w14:paraId="3C5707F1" w14:textId="77777777" w:rsidR="00F74540" w:rsidRPr="005D7A73" w:rsidRDefault="00F74540" w:rsidP="00F74540">
      <w:pPr>
        <w:pStyle w:val="ListParagraph"/>
        <w:numPr>
          <w:ilvl w:val="0"/>
          <w:numId w:val="27"/>
        </w:numPr>
      </w:pPr>
      <w:r w:rsidRPr="005D7A73">
        <w:t>School calendar</w:t>
      </w:r>
    </w:p>
    <w:p w14:paraId="71D86D42" w14:textId="77777777" w:rsidR="00F74540" w:rsidRPr="005D7A73" w:rsidRDefault="00F74540" w:rsidP="00F74540">
      <w:pPr>
        <w:pStyle w:val="ListParagraph"/>
        <w:numPr>
          <w:ilvl w:val="0"/>
          <w:numId w:val="27"/>
        </w:numPr>
      </w:pPr>
      <w:r w:rsidRPr="005D7A73">
        <w:t>Current enrollment and demographics</w:t>
      </w:r>
    </w:p>
    <w:p w14:paraId="16E46C79" w14:textId="77777777" w:rsidR="00F74540" w:rsidRPr="005D7A73" w:rsidRDefault="00F74540" w:rsidP="00F74540">
      <w:pPr>
        <w:pStyle w:val="ListParagraph"/>
        <w:numPr>
          <w:ilvl w:val="0"/>
          <w:numId w:val="27"/>
        </w:numPr>
      </w:pPr>
      <w:r w:rsidRPr="005D7A73">
        <w:t>Staff roster</w:t>
      </w:r>
    </w:p>
    <w:p w14:paraId="54221C39" w14:textId="77777777" w:rsidR="00F74540" w:rsidRPr="005D7A73" w:rsidRDefault="00F74540" w:rsidP="00F74540">
      <w:pPr>
        <w:pStyle w:val="ListParagraph"/>
        <w:numPr>
          <w:ilvl w:val="0"/>
          <w:numId w:val="27"/>
        </w:numPr>
      </w:pPr>
      <w:r w:rsidRPr="005D7A73">
        <w:t>Current organizational chart</w:t>
      </w:r>
    </w:p>
    <w:p w14:paraId="3BA18E60" w14:textId="77777777" w:rsidR="00F74540" w:rsidRPr="005D7A73" w:rsidRDefault="00F74540" w:rsidP="00F74540">
      <w:pPr>
        <w:pStyle w:val="ListParagraph"/>
        <w:numPr>
          <w:ilvl w:val="0"/>
          <w:numId w:val="27"/>
        </w:numPr>
      </w:pPr>
      <w:r w:rsidRPr="005D7A73">
        <w:t>Board meeting minutes</w:t>
      </w:r>
    </w:p>
    <w:p w14:paraId="3FDFC048" w14:textId="77777777" w:rsidR="00F74540" w:rsidRPr="005D7A73" w:rsidRDefault="00F74540" w:rsidP="00F74540">
      <w:pPr>
        <w:pStyle w:val="ListParagraph"/>
        <w:numPr>
          <w:ilvl w:val="0"/>
          <w:numId w:val="27"/>
        </w:numPr>
      </w:pPr>
      <w:r w:rsidRPr="005D7A73">
        <w:t>Board member meeting attendance</w:t>
      </w:r>
    </w:p>
    <w:p w14:paraId="05E067F8" w14:textId="77777777" w:rsidR="00F74540" w:rsidRPr="005D7A73" w:rsidRDefault="00F74540" w:rsidP="00F74540">
      <w:pPr>
        <w:pStyle w:val="ListParagraph"/>
        <w:numPr>
          <w:ilvl w:val="0"/>
          <w:numId w:val="27"/>
        </w:numPr>
      </w:pPr>
      <w:r w:rsidRPr="005D7A73">
        <w:t>School’s strategic plan</w:t>
      </w:r>
      <w:r>
        <w:t xml:space="preserve"> </w:t>
      </w:r>
    </w:p>
    <w:p w14:paraId="0D015875" w14:textId="77777777" w:rsidR="00F74540" w:rsidRPr="005D7A73" w:rsidRDefault="00F74540" w:rsidP="00F74540">
      <w:pPr>
        <w:pStyle w:val="ListParagraph"/>
        <w:numPr>
          <w:ilvl w:val="0"/>
          <w:numId w:val="27"/>
        </w:numPr>
      </w:pPr>
      <w:r w:rsidRPr="005D7A73">
        <w:t>Current Education Service Provider contract</w:t>
      </w:r>
      <w:r>
        <w:t xml:space="preserve"> </w:t>
      </w:r>
    </w:p>
    <w:p w14:paraId="07AB3F4C" w14:textId="77777777" w:rsidR="00F74540" w:rsidRPr="005D7A73" w:rsidRDefault="00F74540" w:rsidP="00F74540">
      <w:pPr>
        <w:pStyle w:val="ListParagraph"/>
        <w:numPr>
          <w:ilvl w:val="0"/>
          <w:numId w:val="27"/>
        </w:numPr>
      </w:pPr>
      <w:r w:rsidRPr="005D7A73">
        <w:t>Professional Development calendar and agendas</w:t>
      </w:r>
      <w:r>
        <w:t xml:space="preserve"> </w:t>
      </w:r>
    </w:p>
    <w:p w14:paraId="4FA80254" w14:textId="77777777" w:rsidR="00F74540" w:rsidRPr="005D7A73" w:rsidRDefault="00F74540" w:rsidP="00F74540">
      <w:pPr>
        <w:pStyle w:val="ListParagraph"/>
        <w:numPr>
          <w:ilvl w:val="0"/>
          <w:numId w:val="27"/>
        </w:numPr>
      </w:pPr>
      <w:r w:rsidRPr="005D7A73">
        <w:t>Staff evaluation tool</w:t>
      </w:r>
    </w:p>
    <w:p w14:paraId="7B6E216F" w14:textId="77777777" w:rsidR="00F74540" w:rsidRPr="005D7A73" w:rsidRDefault="00F74540" w:rsidP="00F74540">
      <w:pPr>
        <w:pStyle w:val="ListParagraph"/>
        <w:numPr>
          <w:ilvl w:val="0"/>
          <w:numId w:val="27"/>
        </w:numPr>
      </w:pPr>
      <w:r w:rsidRPr="005D7A73">
        <w:t>Administrator evaluation tool used by governing board</w:t>
      </w:r>
    </w:p>
    <w:p w14:paraId="4B05A61F" w14:textId="77777777" w:rsidR="00F74540" w:rsidRPr="005D7A73" w:rsidRDefault="00F74540" w:rsidP="00F74540">
      <w:pPr>
        <w:pStyle w:val="ListParagraph"/>
        <w:numPr>
          <w:ilvl w:val="0"/>
          <w:numId w:val="27"/>
        </w:numPr>
      </w:pPr>
      <w:r w:rsidRPr="005D7A73">
        <w:t>Panorama school climate survey results</w:t>
      </w:r>
    </w:p>
    <w:p w14:paraId="32C2C469" w14:textId="77777777" w:rsidR="00F74540" w:rsidRPr="005D7A73" w:rsidRDefault="00F74540" w:rsidP="00F74540">
      <w:pPr>
        <w:pStyle w:val="ListParagraph"/>
        <w:numPr>
          <w:ilvl w:val="0"/>
          <w:numId w:val="27"/>
        </w:numPr>
      </w:pPr>
      <w:r w:rsidRPr="005D7A73">
        <w:t>School’s self-assessment</w:t>
      </w:r>
    </w:p>
    <w:p w14:paraId="74F5BF1E" w14:textId="77777777" w:rsidR="00F74540" w:rsidRPr="005D7A73" w:rsidRDefault="00F74540" w:rsidP="00F74540">
      <w:pPr>
        <w:pStyle w:val="ListParagraph"/>
        <w:numPr>
          <w:ilvl w:val="0"/>
          <w:numId w:val="27"/>
        </w:numPr>
      </w:pPr>
      <w:r w:rsidRPr="005D7A73">
        <w:t>Previous year’s monitoring report</w:t>
      </w:r>
      <w:r>
        <w:t xml:space="preserve"> </w:t>
      </w:r>
    </w:p>
    <w:p w14:paraId="12B1CCF9" w14:textId="77777777" w:rsidR="00F74540" w:rsidRPr="005D7A73" w:rsidRDefault="00F74540" w:rsidP="00F74540">
      <w:pPr>
        <w:pStyle w:val="ListParagraph"/>
        <w:numPr>
          <w:ilvl w:val="0"/>
          <w:numId w:val="27"/>
        </w:numPr>
      </w:pPr>
      <w:r w:rsidRPr="005D7A73">
        <w:t>School’s performance framework</w:t>
      </w:r>
    </w:p>
    <w:p w14:paraId="4A1135A9" w14:textId="77777777" w:rsidR="00F74540" w:rsidRPr="005D7A73" w:rsidRDefault="00F74540" w:rsidP="00F74540">
      <w:pPr>
        <w:pStyle w:val="ListParagraph"/>
        <w:numPr>
          <w:ilvl w:val="0"/>
          <w:numId w:val="27"/>
        </w:numPr>
      </w:pPr>
      <w:r w:rsidRPr="005D7A73">
        <w:t>Copies of current recruitment materials</w:t>
      </w:r>
    </w:p>
    <w:p w14:paraId="11447FFF" w14:textId="77777777" w:rsidR="00F74540" w:rsidRPr="005D7A73" w:rsidRDefault="00F74540" w:rsidP="00F74540">
      <w:pPr>
        <w:pStyle w:val="ListParagraph"/>
        <w:numPr>
          <w:ilvl w:val="0"/>
          <w:numId w:val="27"/>
        </w:numPr>
      </w:pPr>
      <w:r w:rsidRPr="005D7A73">
        <w:t>Student enrollment application</w:t>
      </w:r>
    </w:p>
    <w:p w14:paraId="0BEF06D2" w14:textId="77777777" w:rsidR="00F74540" w:rsidRPr="00D17A92" w:rsidRDefault="00F74540" w:rsidP="00F74540">
      <w:pPr>
        <w:pStyle w:val="ListParagraph"/>
        <w:ind w:left="1080"/>
      </w:pPr>
    </w:p>
    <w:p w14:paraId="6BE56E11" w14:textId="77777777" w:rsidR="00F74540" w:rsidRDefault="00F74540" w:rsidP="00F74540">
      <w:r>
        <w:t xml:space="preserve">Focus group interviews were held with groups at the school. Groups were asked a standard set of questions as well as school specific questions created for this visit. </w:t>
      </w:r>
    </w:p>
    <w:p w14:paraId="5BBC82D4" w14:textId="77777777" w:rsidR="00F74540" w:rsidRPr="0047524C" w:rsidRDefault="00F74540" w:rsidP="00F74540">
      <w:pPr>
        <w:ind w:left="360"/>
      </w:pPr>
      <w:r w:rsidRPr="0047524C">
        <w:t>Focus group interviews held by the team:</w:t>
      </w:r>
    </w:p>
    <w:p w14:paraId="69F3D435" w14:textId="77777777" w:rsidR="00F74540" w:rsidRDefault="00F74540" w:rsidP="00F74540">
      <w:pPr>
        <w:pStyle w:val="ListParagraph"/>
        <w:numPr>
          <w:ilvl w:val="0"/>
          <w:numId w:val="28"/>
        </w:numPr>
        <w:ind w:left="1080"/>
      </w:pPr>
      <w:r w:rsidRPr="00DB337D">
        <w:t xml:space="preserve">Governing Board: </w:t>
      </w:r>
    </w:p>
    <w:p w14:paraId="4A20E340" w14:textId="77777777" w:rsidR="00F74540" w:rsidRDefault="00F74540" w:rsidP="00F74540">
      <w:pPr>
        <w:pStyle w:val="ListParagraph"/>
        <w:numPr>
          <w:ilvl w:val="1"/>
          <w:numId w:val="28"/>
        </w:numPr>
      </w:pPr>
      <w:r>
        <w:t>Janna Townsend</w:t>
      </w:r>
    </w:p>
    <w:p w14:paraId="6ABADA9A" w14:textId="77777777" w:rsidR="00F74540" w:rsidRDefault="00F74540" w:rsidP="00F74540">
      <w:pPr>
        <w:pStyle w:val="ListParagraph"/>
        <w:numPr>
          <w:ilvl w:val="1"/>
          <w:numId w:val="28"/>
        </w:numPr>
      </w:pPr>
      <w:r>
        <w:t>Sherri Gilbert</w:t>
      </w:r>
    </w:p>
    <w:p w14:paraId="1D61234F" w14:textId="77777777" w:rsidR="00F74540" w:rsidRDefault="00F74540" w:rsidP="00F74540">
      <w:pPr>
        <w:pStyle w:val="ListParagraph"/>
        <w:numPr>
          <w:ilvl w:val="0"/>
          <w:numId w:val="28"/>
        </w:numPr>
        <w:ind w:left="1080"/>
      </w:pPr>
      <w:r>
        <w:t>School Leaders/A</w:t>
      </w:r>
      <w:r w:rsidRPr="00DB337D">
        <w:t xml:space="preserve">dministrators: </w:t>
      </w:r>
    </w:p>
    <w:p w14:paraId="32944D9D" w14:textId="77777777" w:rsidR="00F74540" w:rsidRDefault="00F74540" w:rsidP="00F74540">
      <w:pPr>
        <w:pStyle w:val="ListParagraph"/>
        <w:numPr>
          <w:ilvl w:val="1"/>
          <w:numId w:val="28"/>
        </w:numPr>
      </w:pPr>
      <w:r>
        <w:t>Deborah Emery Executive Director</w:t>
      </w:r>
    </w:p>
    <w:p w14:paraId="7E72578C" w14:textId="77777777" w:rsidR="00F74540" w:rsidRDefault="00F74540" w:rsidP="00F74540">
      <w:pPr>
        <w:pStyle w:val="ListParagraph"/>
        <w:numPr>
          <w:ilvl w:val="1"/>
          <w:numId w:val="28"/>
        </w:numPr>
      </w:pPr>
      <w:r>
        <w:t>Heather King, Principal</w:t>
      </w:r>
    </w:p>
    <w:p w14:paraId="03959C0F" w14:textId="77777777" w:rsidR="00F74540" w:rsidRDefault="00F74540" w:rsidP="00F74540">
      <w:pPr>
        <w:pStyle w:val="ListParagraph"/>
        <w:numPr>
          <w:ilvl w:val="0"/>
          <w:numId w:val="28"/>
        </w:numPr>
        <w:ind w:left="1080"/>
      </w:pPr>
      <w:r>
        <w:t>Parents:</w:t>
      </w:r>
    </w:p>
    <w:p w14:paraId="1D90AB37" w14:textId="77777777" w:rsidR="00F74540" w:rsidRDefault="00F74540" w:rsidP="00F74540">
      <w:pPr>
        <w:pStyle w:val="ListParagraph"/>
        <w:numPr>
          <w:ilvl w:val="1"/>
          <w:numId w:val="28"/>
        </w:numPr>
      </w:pPr>
      <w:r>
        <w:t>Parent Focus Groups - Three parents attended a focus group session.</w:t>
      </w:r>
    </w:p>
    <w:p w14:paraId="5205268F" w14:textId="77777777" w:rsidR="00F74540" w:rsidRDefault="00F74540" w:rsidP="00F74540">
      <w:pPr>
        <w:pStyle w:val="ListParagraph"/>
        <w:numPr>
          <w:ilvl w:val="0"/>
          <w:numId w:val="28"/>
        </w:numPr>
        <w:ind w:left="1080"/>
      </w:pPr>
      <w:r w:rsidRPr="00DB337D">
        <w:t xml:space="preserve">Teachers: </w:t>
      </w:r>
    </w:p>
    <w:p w14:paraId="2AA52407" w14:textId="77777777" w:rsidR="00F74540" w:rsidRDefault="00F74540" w:rsidP="00F74540">
      <w:pPr>
        <w:pStyle w:val="ListParagraph"/>
        <w:numPr>
          <w:ilvl w:val="1"/>
          <w:numId w:val="28"/>
        </w:numPr>
      </w:pPr>
      <w:r>
        <w:t>Staff/Teacher Focus Groups – Nine teachers attended the focus group session.</w:t>
      </w:r>
    </w:p>
    <w:p w14:paraId="1C63DF7C" w14:textId="77777777" w:rsidR="00F74540" w:rsidRDefault="00F74540" w:rsidP="00F74540">
      <w:pPr>
        <w:pStyle w:val="ListParagraph"/>
        <w:numPr>
          <w:ilvl w:val="0"/>
          <w:numId w:val="28"/>
        </w:numPr>
        <w:ind w:left="1080"/>
      </w:pPr>
      <w:r>
        <w:t>Students:</w:t>
      </w:r>
    </w:p>
    <w:p w14:paraId="3E8161B4" w14:textId="77777777" w:rsidR="00F74540" w:rsidRDefault="00F74540" w:rsidP="00F74540">
      <w:pPr>
        <w:pStyle w:val="ListParagraph"/>
        <w:numPr>
          <w:ilvl w:val="1"/>
          <w:numId w:val="28"/>
        </w:numPr>
      </w:pPr>
      <w:r>
        <w:t>Student Focus Group – Eleven students (2 - grade 9, 3 - grade 10, 4 – grade 11, 2 – grade 12) attended the focus group session.</w:t>
      </w:r>
    </w:p>
    <w:p w14:paraId="048DFF13" w14:textId="77777777" w:rsidR="00F74540" w:rsidRDefault="00F74540" w:rsidP="00F74540">
      <w:pPr>
        <w:pStyle w:val="ListParagraph"/>
        <w:ind w:left="1440"/>
      </w:pPr>
    </w:p>
    <w:p w14:paraId="567F36B8" w14:textId="77777777" w:rsidR="00F74540" w:rsidRDefault="00F74540" w:rsidP="00F74540">
      <w:r>
        <w:t>Classroom and school observations were conducted with the purpose of collecting evidence and observing school-wide trends, not to evaluate individual teaching or teachers. Classroom observations were conducted with a school leader. The Site Visit Team spent approx. 20 minutes in each observation.</w:t>
      </w:r>
    </w:p>
    <w:p w14:paraId="6963213C" w14:textId="77777777" w:rsidR="00F74540" w:rsidRDefault="00F74540" w:rsidP="00F74540">
      <w:pPr>
        <w:ind w:left="360"/>
      </w:pPr>
      <w:r>
        <w:t>Observations conducted by the team:</w:t>
      </w:r>
    </w:p>
    <w:p w14:paraId="1AFEE652" w14:textId="77777777" w:rsidR="00F74540" w:rsidRDefault="00F74540" w:rsidP="00F74540">
      <w:pPr>
        <w:pStyle w:val="ListParagraph"/>
        <w:numPr>
          <w:ilvl w:val="0"/>
          <w:numId w:val="29"/>
        </w:numPr>
        <w:ind w:left="1080"/>
      </w:pPr>
      <w:r>
        <w:t>Classroom observations included: 9/10 Algebra. Grade 9 Science, and 9-12 Choral Music.</w:t>
      </w:r>
    </w:p>
    <w:p w14:paraId="3FD6A45E" w14:textId="77777777" w:rsidR="00F74540" w:rsidRDefault="00F74540" w:rsidP="00F74540">
      <w:pPr>
        <w:pStyle w:val="ListParagraph"/>
        <w:numPr>
          <w:ilvl w:val="0"/>
          <w:numId w:val="29"/>
        </w:numPr>
        <w:ind w:left="1080"/>
      </w:pPr>
      <w:r>
        <w:t>Walk-thru observations and conversations with students and teachers were also conducted.</w:t>
      </w:r>
    </w:p>
    <w:p w14:paraId="286C760D" w14:textId="77777777" w:rsidR="00F74540" w:rsidRPr="00763DF8" w:rsidRDefault="00F74540" w:rsidP="00F74540">
      <w:pPr>
        <w:rPr>
          <w:color w:val="FFFFFF" w:themeColor="background1"/>
          <w:sz w:val="24"/>
          <w:szCs w:val="24"/>
        </w:rPr>
      </w:pPr>
      <w:r w:rsidRPr="00763DF8">
        <w:rPr>
          <w:color w:val="FFFFFF" w:themeColor="background1"/>
          <w:sz w:val="24"/>
          <w:szCs w:val="24"/>
          <w:highlight w:val="darkRed"/>
        </w:rPr>
        <w:lastRenderedPageBreak/>
        <w:t>Monitoring Site Visit Findings</w:t>
      </w:r>
    </w:p>
    <w:p w14:paraId="63F9AAA2" w14:textId="77777777" w:rsidR="00F74540" w:rsidRPr="00FD4A39" w:rsidRDefault="00F74540" w:rsidP="00F74540">
      <w:pPr>
        <w:rPr>
          <w:sz w:val="16"/>
          <w:szCs w:val="16"/>
        </w:rPr>
      </w:pPr>
    </w:p>
    <w:p w14:paraId="7C1407DA" w14:textId="77777777" w:rsidR="00F74540" w:rsidRDefault="00F74540" w:rsidP="00F74540">
      <w:pPr>
        <w:pStyle w:val="ListParagraph"/>
        <w:numPr>
          <w:ilvl w:val="0"/>
          <w:numId w:val="30"/>
        </w:numPr>
      </w:pPr>
      <w:r>
        <w:t xml:space="preserve">Mission Alignment </w:t>
      </w:r>
    </w:p>
    <w:p w14:paraId="277E31D4" w14:textId="77777777" w:rsidR="00F74540" w:rsidRDefault="00F74540" w:rsidP="00F74540">
      <w:pPr>
        <w:pStyle w:val="ListParagraph"/>
        <w:numPr>
          <w:ilvl w:val="1"/>
          <w:numId w:val="30"/>
        </w:numPr>
      </w:pPr>
      <w:r>
        <w:t xml:space="preserve">There was not a shared agreement (Board, school leadership, teachers and staff) regarding MEAA’s mission e.g. purpose and specific outcomes for students. Leadership expressed concerns about the mission statement being long and wordy, while teachers </w:t>
      </w:r>
      <w:r w:rsidRPr="00E320F2">
        <w:t xml:space="preserve">expressed a wide range of perspectives </w:t>
      </w:r>
      <w:r>
        <w:t>about what they believed</w:t>
      </w:r>
      <w:r w:rsidRPr="00E320F2">
        <w:t xml:space="preserve"> </w:t>
      </w:r>
      <w:r>
        <w:t xml:space="preserve">was </w:t>
      </w:r>
      <w:r w:rsidRPr="00E320F2">
        <w:t>M</w:t>
      </w:r>
      <w:r>
        <w:t>E</w:t>
      </w:r>
      <w:r w:rsidRPr="00E320F2">
        <w:t>AA’s mission</w:t>
      </w:r>
      <w:r>
        <w:t xml:space="preserve">. However, all were in agreement that MEAA’s vision (how to achieve mission) was “to enrich students’ lives through the arts.” </w:t>
      </w:r>
      <w:r w:rsidRPr="00E320F2">
        <w:t xml:space="preserve">Since a school’s mission/vision drives its work, it is critical that all </w:t>
      </w:r>
      <w:r>
        <w:t xml:space="preserve">MEAA stakeholders </w:t>
      </w:r>
      <w:r w:rsidRPr="00E320F2">
        <w:t xml:space="preserve">have a fundamental understanding </w:t>
      </w:r>
      <w:r>
        <w:t xml:space="preserve">and agreement </w:t>
      </w:r>
      <w:r w:rsidRPr="00E320F2">
        <w:t>about M</w:t>
      </w:r>
      <w:r>
        <w:t>E</w:t>
      </w:r>
      <w:r w:rsidRPr="00E320F2">
        <w:t>AA’s mission</w:t>
      </w:r>
      <w:r>
        <w:t xml:space="preserve"> (purpose and outcomes)</w:t>
      </w:r>
      <w:r w:rsidRPr="00E320F2">
        <w:t xml:space="preserve"> and </w:t>
      </w:r>
      <w:r>
        <w:t>its vision of how it plans to achieve its mission.</w:t>
      </w:r>
    </w:p>
    <w:p w14:paraId="2F4A60C4" w14:textId="77777777" w:rsidR="00F74540" w:rsidRDefault="00F74540" w:rsidP="00F74540">
      <w:pPr>
        <w:pStyle w:val="ListParagraph"/>
        <w:numPr>
          <w:ilvl w:val="1"/>
          <w:numId w:val="30"/>
        </w:numPr>
      </w:pPr>
      <w:r>
        <w:t>In 18/19 MEAA created a purpose statement (“Changing lives through Arts and Academics.”) which has been used to direct students’ learning experiences e.g. students’ senior projects.</w:t>
      </w:r>
    </w:p>
    <w:p w14:paraId="536F155F" w14:textId="77777777" w:rsidR="00F74540" w:rsidRDefault="00F74540" w:rsidP="00F74540">
      <w:pPr>
        <w:pStyle w:val="ListParagraph"/>
      </w:pPr>
    </w:p>
    <w:p w14:paraId="6793B301" w14:textId="77777777" w:rsidR="00F74540" w:rsidRDefault="00F74540" w:rsidP="00F74540">
      <w:pPr>
        <w:pStyle w:val="ListParagraph"/>
        <w:numPr>
          <w:ilvl w:val="0"/>
          <w:numId w:val="30"/>
        </w:numPr>
      </w:pPr>
      <w:r>
        <w:t xml:space="preserve">Student Achievement </w:t>
      </w:r>
    </w:p>
    <w:p w14:paraId="284710DF" w14:textId="77777777" w:rsidR="00F74540" w:rsidRDefault="00F74540" w:rsidP="00F74540">
      <w:pPr>
        <w:pStyle w:val="ListParagraph"/>
        <w:numPr>
          <w:ilvl w:val="1"/>
          <w:numId w:val="30"/>
        </w:numPr>
      </w:pPr>
      <w:r>
        <w:t>MEAA’s 18/19 Summary Reports provides the following info on student achievement:</w:t>
      </w:r>
    </w:p>
    <w:p w14:paraId="495EF6E1" w14:textId="77777777" w:rsidR="00F74540" w:rsidRDefault="00F74540" w:rsidP="00F74540">
      <w:pPr>
        <w:pStyle w:val="ListParagraph"/>
        <w:numPr>
          <w:ilvl w:val="2"/>
          <w:numId w:val="30"/>
        </w:numPr>
      </w:pPr>
      <w:r>
        <w:t>State Assessment Comparisons: MEAA students met their performance benchmark target on the grade 11 state assessment (SAT) in English/Reading but did not meet its target in Math.</w:t>
      </w:r>
    </w:p>
    <w:p w14:paraId="5B31F499" w14:textId="77777777" w:rsidR="00F74540" w:rsidRDefault="00F74540" w:rsidP="00F74540">
      <w:pPr>
        <w:pStyle w:val="ListParagraph"/>
        <w:numPr>
          <w:ilvl w:val="2"/>
          <w:numId w:val="30"/>
        </w:numPr>
      </w:pPr>
      <w:r>
        <w:t>Local Academic Proficiency: MEAA students met their target of 95% of students meeting proficiency expectations on school level assessments and projects in arts and academic programs.</w:t>
      </w:r>
    </w:p>
    <w:p w14:paraId="268169C6" w14:textId="77777777" w:rsidR="00F74540" w:rsidRDefault="00F74540" w:rsidP="00F74540">
      <w:pPr>
        <w:pStyle w:val="ListParagraph"/>
        <w:numPr>
          <w:ilvl w:val="2"/>
          <w:numId w:val="30"/>
        </w:numPr>
      </w:pPr>
      <w:r>
        <w:t>Student Academic Growth: Grade 9 students met growth target in Reading (85%) but did not meet 85% target score in math (MEAA - 82%). In grade 10, 94% of students met their growth target in Reading and 92% of students met their growth target in Math.</w:t>
      </w:r>
    </w:p>
    <w:p w14:paraId="4DC3A2C0" w14:textId="77777777" w:rsidR="00F74540" w:rsidRDefault="00F74540" w:rsidP="00F74540">
      <w:pPr>
        <w:pStyle w:val="ListParagraph"/>
        <w:numPr>
          <w:ilvl w:val="1"/>
          <w:numId w:val="30"/>
        </w:numPr>
      </w:pPr>
      <w:r>
        <w:t>Graduation Rate: 100% of MEAA students received a standard HS diploma, and 29 students (75%) received an honors diploma for advanced level work in academics and arts.</w:t>
      </w:r>
    </w:p>
    <w:p w14:paraId="65478713" w14:textId="77777777" w:rsidR="00F74540" w:rsidRDefault="00F74540" w:rsidP="00F74540">
      <w:pPr>
        <w:pStyle w:val="ListParagraph"/>
        <w:numPr>
          <w:ilvl w:val="1"/>
          <w:numId w:val="30"/>
        </w:numPr>
      </w:pPr>
      <w:r>
        <w:t>College Dual Enrollment: 94% of students enrolled in college courses received passing grades.</w:t>
      </w:r>
    </w:p>
    <w:p w14:paraId="0415D041" w14:textId="77777777" w:rsidR="00F74540" w:rsidRDefault="00F74540" w:rsidP="00F74540">
      <w:pPr>
        <w:pStyle w:val="ListParagraph"/>
        <w:numPr>
          <w:ilvl w:val="1"/>
          <w:numId w:val="30"/>
        </w:numPr>
      </w:pPr>
      <w:r>
        <w:t>Enrollment in postsecondary education: 95% of MEAA 18/19 graduates are enrolled in post-secondary educational institutions.</w:t>
      </w:r>
    </w:p>
    <w:p w14:paraId="53E2F3C0" w14:textId="77777777" w:rsidR="00F74540" w:rsidRDefault="00F74540" w:rsidP="00F74540">
      <w:pPr>
        <w:pStyle w:val="ListParagraph"/>
        <w:numPr>
          <w:ilvl w:val="1"/>
          <w:numId w:val="30"/>
        </w:numPr>
      </w:pPr>
      <w:r>
        <w:t>MEAA’s Chronic Absenteeism rate is extremely high (53%), although it has declined</w:t>
      </w:r>
      <w:r w:rsidRPr="00394120">
        <w:rPr>
          <w:strike/>
          <w:color w:val="FF0000"/>
        </w:rPr>
        <w:t xml:space="preserve">  </w:t>
      </w:r>
      <w:r>
        <w:t>from 17/18 (68%).</w:t>
      </w:r>
    </w:p>
    <w:p w14:paraId="44ADF80C" w14:textId="77777777" w:rsidR="00F74540" w:rsidRDefault="00F74540" w:rsidP="00F74540"/>
    <w:p w14:paraId="6111C265" w14:textId="77777777" w:rsidR="00F74540" w:rsidRDefault="00F74540" w:rsidP="00F74540">
      <w:pPr>
        <w:pStyle w:val="ListParagraph"/>
        <w:numPr>
          <w:ilvl w:val="0"/>
          <w:numId w:val="30"/>
        </w:numPr>
      </w:pPr>
      <w:r>
        <w:t xml:space="preserve">School Climate and Family Engagement </w:t>
      </w:r>
    </w:p>
    <w:p w14:paraId="015B74F6" w14:textId="77777777" w:rsidR="00F74540" w:rsidRDefault="00F74540" w:rsidP="00F74540">
      <w:pPr>
        <w:pStyle w:val="ListParagraph"/>
        <w:numPr>
          <w:ilvl w:val="1"/>
          <w:numId w:val="30"/>
        </w:numPr>
      </w:pPr>
      <w:r>
        <w:t>The Spring 2019 Panorama Survey revealed the following “favorability” perceptions of parents, students</w:t>
      </w:r>
      <w:r w:rsidRPr="00C63F17">
        <w:rPr>
          <w:color w:val="000000" w:themeColor="text1"/>
        </w:rPr>
        <w:t>,</w:t>
      </w:r>
      <w:r>
        <w:t xml:space="preserve"> staff and teachers (national comparison % are in parentheses):</w:t>
      </w:r>
    </w:p>
    <w:p w14:paraId="2CA2B3CC" w14:textId="77777777" w:rsidR="00F74540" w:rsidRDefault="00F74540" w:rsidP="00F74540">
      <w:pPr>
        <w:pStyle w:val="ListParagraph"/>
        <w:numPr>
          <w:ilvl w:val="2"/>
          <w:numId w:val="30"/>
        </w:numPr>
      </w:pPr>
      <w:r>
        <w:t xml:space="preserve">School Climate: </w:t>
      </w:r>
    </w:p>
    <w:p w14:paraId="78D855F3" w14:textId="77777777" w:rsidR="00F74540" w:rsidRDefault="00F74540" w:rsidP="00F74540">
      <w:pPr>
        <w:pStyle w:val="ListParagraph"/>
        <w:numPr>
          <w:ilvl w:val="3"/>
          <w:numId w:val="30"/>
        </w:numPr>
      </w:pPr>
      <w:r>
        <w:t xml:space="preserve">Parent favorability 64% (90%), </w:t>
      </w:r>
    </w:p>
    <w:p w14:paraId="1E664381" w14:textId="77777777" w:rsidR="00F74540" w:rsidRDefault="00F74540" w:rsidP="00F74540">
      <w:pPr>
        <w:pStyle w:val="ListParagraph"/>
        <w:numPr>
          <w:ilvl w:val="3"/>
          <w:numId w:val="30"/>
        </w:numPr>
      </w:pPr>
      <w:r>
        <w:t>Student favorability 48% (40%)</w:t>
      </w:r>
    </w:p>
    <w:p w14:paraId="54385D3D" w14:textId="77777777" w:rsidR="00F74540" w:rsidRDefault="00F74540" w:rsidP="00F74540">
      <w:pPr>
        <w:pStyle w:val="ListParagraph"/>
        <w:numPr>
          <w:ilvl w:val="3"/>
          <w:numId w:val="30"/>
        </w:numPr>
      </w:pPr>
      <w:r>
        <w:t>Staff favorability 79% (99%)</w:t>
      </w:r>
    </w:p>
    <w:p w14:paraId="115DE1E7" w14:textId="77777777" w:rsidR="00F74540" w:rsidRDefault="00F74540" w:rsidP="00F74540">
      <w:pPr>
        <w:pStyle w:val="ListParagraph"/>
        <w:numPr>
          <w:ilvl w:val="3"/>
          <w:numId w:val="30"/>
        </w:numPr>
      </w:pPr>
      <w:r>
        <w:t xml:space="preserve">Teacher favorability 89% (99%) </w:t>
      </w:r>
    </w:p>
    <w:p w14:paraId="59B00E3E" w14:textId="77777777" w:rsidR="00F74540" w:rsidRDefault="00F74540" w:rsidP="00F74540">
      <w:pPr>
        <w:pStyle w:val="ListParagraph"/>
        <w:numPr>
          <w:ilvl w:val="2"/>
          <w:numId w:val="30"/>
        </w:numPr>
      </w:pPr>
      <w:r>
        <w:t xml:space="preserve">Staff and Family Relationships: </w:t>
      </w:r>
    </w:p>
    <w:p w14:paraId="521F4A9F" w14:textId="77777777" w:rsidR="00F74540" w:rsidRDefault="00F74540" w:rsidP="00F74540">
      <w:pPr>
        <w:pStyle w:val="ListParagraph"/>
        <w:numPr>
          <w:ilvl w:val="3"/>
          <w:numId w:val="30"/>
        </w:numPr>
      </w:pPr>
      <w:r>
        <w:t>Staff favorability 70% (99%)</w:t>
      </w:r>
    </w:p>
    <w:p w14:paraId="157E9765" w14:textId="77777777" w:rsidR="00F74540" w:rsidRDefault="00F74540" w:rsidP="00F74540">
      <w:pPr>
        <w:pStyle w:val="ListParagraph"/>
        <w:numPr>
          <w:ilvl w:val="3"/>
          <w:numId w:val="30"/>
        </w:numPr>
      </w:pPr>
      <w:r>
        <w:lastRenderedPageBreak/>
        <w:t xml:space="preserve">Teacher favorability 66% (99%) </w:t>
      </w:r>
    </w:p>
    <w:p w14:paraId="3482CB2B" w14:textId="77777777" w:rsidR="00F74540" w:rsidRPr="00FB7CD7" w:rsidRDefault="00F74540" w:rsidP="00F74540">
      <w:pPr>
        <w:pStyle w:val="ListParagraph"/>
        <w:numPr>
          <w:ilvl w:val="2"/>
          <w:numId w:val="30"/>
        </w:numPr>
        <w:rPr>
          <w:color w:val="000000" w:themeColor="text1"/>
        </w:rPr>
      </w:pPr>
      <w:r>
        <w:t xml:space="preserve">Family </w:t>
      </w:r>
      <w:r w:rsidRPr="00FB7CD7">
        <w:rPr>
          <w:color w:val="000000" w:themeColor="text1"/>
        </w:rPr>
        <w:t>Engagement:</w:t>
      </w:r>
    </w:p>
    <w:p w14:paraId="18B9036B" w14:textId="77777777" w:rsidR="00F74540" w:rsidRDefault="00F74540" w:rsidP="00F74540">
      <w:pPr>
        <w:pStyle w:val="ListParagraph"/>
        <w:numPr>
          <w:ilvl w:val="3"/>
          <w:numId w:val="30"/>
        </w:numPr>
      </w:pPr>
      <w:r>
        <w:t>Parent favorability 23% (80%)</w:t>
      </w:r>
    </w:p>
    <w:p w14:paraId="0CC4EEB3" w14:textId="77777777" w:rsidR="00F74540" w:rsidRDefault="00F74540" w:rsidP="00F74540">
      <w:pPr>
        <w:pStyle w:val="ListParagraph"/>
        <w:numPr>
          <w:ilvl w:val="2"/>
          <w:numId w:val="30"/>
        </w:numPr>
      </w:pPr>
      <w:r>
        <w:t xml:space="preserve">School Safety: </w:t>
      </w:r>
    </w:p>
    <w:p w14:paraId="7A05FFCC" w14:textId="77777777" w:rsidR="00F74540" w:rsidRDefault="00F74540" w:rsidP="00F74540">
      <w:pPr>
        <w:pStyle w:val="ListParagraph"/>
        <w:numPr>
          <w:ilvl w:val="3"/>
          <w:numId w:val="30"/>
        </w:numPr>
      </w:pPr>
      <w:r>
        <w:t xml:space="preserve">Parent favorability 74% (90%) </w:t>
      </w:r>
    </w:p>
    <w:p w14:paraId="53332CD8" w14:textId="77777777" w:rsidR="00F74540" w:rsidRDefault="00F74540" w:rsidP="00F74540">
      <w:pPr>
        <w:pStyle w:val="ListParagraph"/>
        <w:numPr>
          <w:ilvl w:val="3"/>
          <w:numId w:val="30"/>
        </w:numPr>
      </w:pPr>
      <w:r>
        <w:t>Student favorability 62% (80%)</w:t>
      </w:r>
    </w:p>
    <w:p w14:paraId="6D4C3E7F" w14:textId="77777777" w:rsidR="00F74540" w:rsidRDefault="00F74540" w:rsidP="00F74540">
      <w:pPr>
        <w:pStyle w:val="ListParagraph"/>
        <w:numPr>
          <w:ilvl w:val="2"/>
          <w:numId w:val="30"/>
        </w:numPr>
      </w:pPr>
      <w:r>
        <w:t xml:space="preserve">Teacher-Student Relationships: </w:t>
      </w:r>
    </w:p>
    <w:p w14:paraId="21067AC9" w14:textId="77777777" w:rsidR="00F74540" w:rsidRDefault="00F74540" w:rsidP="00F74540">
      <w:pPr>
        <w:pStyle w:val="ListParagraph"/>
        <w:numPr>
          <w:ilvl w:val="3"/>
          <w:numId w:val="30"/>
        </w:numPr>
      </w:pPr>
      <w:r>
        <w:t>Student favorability (60% (90%)</w:t>
      </w:r>
    </w:p>
    <w:p w14:paraId="10A1332F" w14:textId="77777777" w:rsidR="00F74540" w:rsidRDefault="00F74540" w:rsidP="00F74540">
      <w:pPr>
        <w:pStyle w:val="ListParagraph"/>
        <w:ind w:left="2880"/>
      </w:pPr>
    </w:p>
    <w:p w14:paraId="13355477" w14:textId="77777777" w:rsidR="00F74540" w:rsidRPr="00B067F4" w:rsidRDefault="00F74540" w:rsidP="00F74540">
      <w:pPr>
        <w:pStyle w:val="ListParagraph"/>
        <w:numPr>
          <w:ilvl w:val="0"/>
          <w:numId w:val="31"/>
        </w:numPr>
        <w:rPr>
          <w:sz w:val="24"/>
          <w:szCs w:val="24"/>
        </w:rPr>
      </w:pPr>
      <w:r>
        <w:t xml:space="preserve">Student Focus Group: </w:t>
      </w:r>
    </w:p>
    <w:p w14:paraId="7FF60A28" w14:textId="77777777" w:rsidR="00F74540" w:rsidRPr="00E320F2" w:rsidRDefault="00F74540" w:rsidP="00F74540">
      <w:pPr>
        <w:pStyle w:val="ListParagraph"/>
        <w:numPr>
          <w:ilvl w:val="1"/>
          <w:numId w:val="31"/>
        </w:numPr>
      </w:pPr>
      <w:r w:rsidRPr="00E320F2">
        <w:t xml:space="preserve">Students report that the learning environment at Maine Arts Academy is engaging, challenging and supportive. Students are allowed to display their knowledge and understanding of concepts in varied and creative ways. </w:t>
      </w:r>
    </w:p>
    <w:p w14:paraId="1CF091D3" w14:textId="77777777" w:rsidR="00F74540" w:rsidRPr="00E320F2" w:rsidRDefault="00F74540" w:rsidP="00F74540">
      <w:pPr>
        <w:pStyle w:val="ListParagraph"/>
        <w:numPr>
          <w:ilvl w:val="1"/>
          <w:numId w:val="31"/>
        </w:numPr>
      </w:pPr>
      <w:r w:rsidRPr="00E320F2">
        <w:t>Teachers understand the needs of students and provide support whenever it is needed, many times outside of the regular classroom.</w:t>
      </w:r>
    </w:p>
    <w:p w14:paraId="541717B4" w14:textId="77777777" w:rsidR="00F74540" w:rsidRPr="00E320F2" w:rsidRDefault="00F74540" w:rsidP="00F74540">
      <w:pPr>
        <w:pStyle w:val="ListParagraph"/>
        <w:numPr>
          <w:ilvl w:val="1"/>
          <w:numId w:val="31"/>
        </w:numPr>
      </w:pPr>
      <w:r w:rsidRPr="00E320F2">
        <w:t>Students enjoy a positive and safe school atmosphere where they are able to create close personal relationships with other students and resolve their own problems.</w:t>
      </w:r>
    </w:p>
    <w:p w14:paraId="14F53C3F" w14:textId="77777777" w:rsidR="00F74540" w:rsidRPr="00E320F2" w:rsidRDefault="00F74540" w:rsidP="00F74540">
      <w:pPr>
        <w:ind w:left="1080"/>
      </w:pPr>
    </w:p>
    <w:p w14:paraId="1F14E6ED" w14:textId="77777777" w:rsidR="00F74540" w:rsidRPr="00E320F2" w:rsidRDefault="00F74540" w:rsidP="00F74540">
      <w:pPr>
        <w:pStyle w:val="ListParagraph"/>
        <w:numPr>
          <w:ilvl w:val="0"/>
          <w:numId w:val="32"/>
        </w:numPr>
      </w:pPr>
      <w:r w:rsidRPr="00E320F2">
        <w:t xml:space="preserve">Parent Focus Group: </w:t>
      </w:r>
    </w:p>
    <w:p w14:paraId="7FEBC1C0" w14:textId="77777777" w:rsidR="00F74540" w:rsidRPr="00E320F2" w:rsidRDefault="00F74540" w:rsidP="00F74540">
      <w:pPr>
        <w:pStyle w:val="ListParagraph"/>
        <w:numPr>
          <w:ilvl w:val="1"/>
          <w:numId w:val="32"/>
        </w:numPr>
      </w:pPr>
      <w:r w:rsidRPr="00E320F2">
        <w:t>Parents’ reasons for their child attending Maine Arts Academy included 1. programming with an emphasis on the performing arts, 2. an opportunity for their child to have a more successful school experience (academics and social life), and 3. to enjoy a small and supportive school environment.</w:t>
      </w:r>
    </w:p>
    <w:p w14:paraId="1274D0AC" w14:textId="77777777" w:rsidR="00F74540" w:rsidRPr="00E320F2" w:rsidRDefault="00F74540" w:rsidP="00F74540">
      <w:pPr>
        <w:pStyle w:val="ListParagraph"/>
        <w:numPr>
          <w:ilvl w:val="1"/>
          <w:numId w:val="32"/>
        </w:numPr>
      </w:pPr>
      <w:r w:rsidRPr="00E320F2">
        <w:t>M</w:t>
      </w:r>
      <w:r>
        <w:t>E</w:t>
      </w:r>
      <w:r w:rsidRPr="00E320F2">
        <w:t xml:space="preserve">AA is improving </w:t>
      </w:r>
      <w:r>
        <w:t>its</w:t>
      </w:r>
      <w:r w:rsidRPr="00E320F2">
        <w:t xml:space="preserve"> communications and options for helping parents stay more engaged with their child’s learning and school activities. Ongoing communications include personal conversations with teachers, as well as communications via email, MEAA website, access to Infinite Campus (student grades), Panorama surveys, and weekly newsletters and reminders.</w:t>
      </w:r>
    </w:p>
    <w:p w14:paraId="26761BF2" w14:textId="77777777" w:rsidR="00F74540" w:rsidRPr="00E320F2" w:rsidRDefault="00F74540" w:rsidP="00F74540">
      <w:pPr>
        <w:pStyle w:val="ListParagraph"/>
        <w:numPr>
          <w:ilvl w:val="1"/>
          <w:numId w:val="32"/>
        </w:numPr>
      </w:pPr>
      <w:r w:rsidRPr="00E320F2">
        <w:t xml:space="preserve">Parents are satisfied with their child’s academic growth and varied opportunities in course options </w:t>
      </w:r>
      <w:r>
        <w:t>e.g. dual enrollment for post-</w:t>
      </w:r>
      <w:r w:rsidRPr="00E320F2">
        <w:t>secondary readiness.</w:t>
      </w:r>
    </w:p>
    <w:p w14:paraId="1C1AD501" w14:textId="77777777" w:rsidR="00F74540" w:rsidRPr="00E320F2" w:rsidRDefault="00F74540" w:rsidP="00F74540">
      <w:pPr>
        <w:pStyle w:val="ListParagraph"/>
        <w:numPr>
          <w:ilvl w:val="1"/>
          <w:numId w:val="32"/>
        </w:numPr>
      </w:pPr>
      <w:r w:rsidRPr="00E320F2">
        <w:t>Overall, parents are satisfied with the academic, social and behavioral support provided at M</w:t>
      </w:r>
      <w:r>
        <w:t>E</w:t>
      </w:r>
      <w:r w:rsidRPr="00E320F2">
        <w:t>AA by teachers, staff and administration. Parents praise the positive relationships students have with teachers and staff. There was one concern expressed regarding communication of IEP goals for a student receiving special services. The parent reported that this concern had been addressed.</w:t>
      </w:r>
    </w:p>
    <w:p w14:paraId="4C6A42C8" w14:textId="77777777" w:rsidR="00F74540" w:rsidRDefault="00F74540" w:rsidP="00F74540">
      <w:pPr>
        <w:pStyle w:val="ListParagraph"/>
        <w:numPr>
          <w:ilvl w:val="1"/>
          <w:numId w:val="32"/>
        </w:numPr>
      </w:pPr>
      <w:r w:rsidRPr="00E320F2">
        <w:t>Parents believe M</w:t>
      </w:r>
      <w:r>
        <w:t>E</w:t>
      </w:r>
      <w:r w:rsidRPr="00E320F2">
        <w:t>AA has a safe and positive school climate. There was some concern regarding MEAA not having some safety procedures and a comprehensive safety plan in place that all students were aware of.</w:t>
      </w:r>
      <w:r>
        <w:t xml:space="preserve"> The school reported that safety procedures and a plan are in place, but that students may not have been aware of them.</w:t>
      </w:r>
    </w:p>
    <w:p w14:paraId="2390CE12" w14:textId="77777777" w:rsidR="00F74540" w:rsidRPr="00E320F2" w:rsidRDefault="00F74540" w:rsidP="00F74540"/>
    <w:p w14:paraId="053E5319" w14:textId="77777777" w:rsidR="00F74540" w:rsidRPr="00E320F2" w:rsidRDefault="00F74540" w:rsidP="00F74540">
      <w:pPr>
        <w:pStyle w:val="ListParagraph"/>
        <w:numPr>
          <w:ilvl w:val="0"/>
          <w:numId w:val="33"/>
        </w:numPr>
      </w:pPr>
      <w:r w:rsidRPr="00E320F2">
        <w:t>Teacher Focus Groups:</w:t>
      </w:r>
    </w:p>
    <w:p w14:paraId="43068F4B" w14:textId="77777777" w:rsidR="00F74540" w:rsidRPr="00E320F2" w:rsidRDefault="00F74540" w:rsidP="00F74540">
      <w:pPr>
        <w:pStyle w:val="ListParagraph"/>
        <w:numPr>
          <w:ilvl w:val="1"/>
          <w:numId w:val="33"/>
        </w:numPr>
      </w:pPr>
      <w:r w:rsidRPr="00E320F2">
        <w:t xml:space="preserve">Teachers voiced varied reasons for working at MAA such as interest in the performing arts, providing opportunities for students with special needs to </w:t>
      </w:r>
      <w:r w:rsidRPr="00E320F2">
        <w:lastRenderedPageBreak/>
        <w:t>be successful, and the opportunity to collaborate with other committed teachers and staff.</w:t>
      </w:r>
    </w:p>
    <w:p w14:paraId="6DB40656" w14:textId="77777777" w:rsidR="00F74540" w:rsidRPr="00E320F2" w:rsidRDefault="00F74540" w:rsidP="00F74540">
      <w:pPr>
        <w:pStyle w:val="ListParagraph"/>
        <w:numPr>
          <w:ilvl w:val="1"/>
          <w:numId w:val="33"/>
        </w:numPr>
      </w:pPr>
      <w:r w:rsidRPr="00E320F2">
        <w:t xml:space="preserve">Teachers reported that during the past year there was increased collaboration between the arts and academic areas. </w:t>
      </w:r>
    </w:p>
    <w:p w14:paraId="2E640622" w14:textId="77777777" w:rsidR="00F74540" w:rsidRPr="00E320F2" w:rsidRDefault="00F74540" w:rsidP="00F74540">
      <w:pPr>
        <w:pStyle w:val="ListParagraph"/>
        <w:numPr>
          <w:ilvl w:val="1"/>
          <w:numId w:val="33"/>
        </w:numPr>
      </w:pPr>
      <w:r w:rsidRPr="00E320F2">
        <w:t>Teachers were enthusiastic about improving their knowledge and skills in the areas of differentiated instruction, modeling instructional strategies, curriculum mapping, mentors, peer reviews, etc. Additional areas for professional development included acquiring needed instructional practices for assisting students who have IEPs.</w:t>
      </w:r>
    </w:p>
    <w:p w14:paraId="4E4C079D" w14:textId="77777777" w:rsidR="00F74540" w:rsidRPr="00E320F2" w:rsidRDefault="00F74540" w:rsidP="00F74540">
      <w:pPr>
        <w:pStyle w:val="ListParagraph"/>
        <w:numPr>
          <w:ilvl w:val="1"/>
          <w:numId w:val="33"/>
        </w:numPr>
      </w:pPr>
      <w:r w:rsidRPr="00E320F2">
        <w:t>Teachers express</w:t>
      </w:r>
      <w:r>
        <w:t>ed</w:t>
      </w:r>
      <w:r w:rsidRPr="00E320F2">
        <w:t xml:space="preserve"> some concern with the commitment of students who might be at M</w:t>
      </w:r>
      <w:r>
        <w:t>E</w:t>
      </w:r>
      <w:r w:rsidRPr="00E320F2">
        <w:t>AA as a “last chance school.”</w:t>
      </w:r>
    </w:p>
    <w:p w14:paraId="55CCF3E4" w14:textId="77777777" w:rsidR="00F74540" w:rsidRPr="00E320F2" w:rsidRDefault="00F74540" w:rsidP="00F74540">
      <w:pPr>
        <w:pStyle w:val="ListParagraph"/>
        <w:numPr>
          <w:ilvl w:val="1"/>
          <w:numId w:val="33"/>
        </w:numPr>
        <w:rPr>
          <w:b/>
        </w:rPr>
      </w:pPr>
      <w:r w:rsidRPr="00E320F2">
        <w:t>Teachers believe that appropriate instructional supports, accommodations and modifications are in place that allow students to engage in classroom instructional activities such as modified assignments and differentiated instruction.</w:t>
      </w:r>
    </w:p>
    <w:p w14:paraId="32B55436" w14:textId="77777777" w:rsidR="00F74540" w:rsidRPr="00E320F2" w:rsidRDefault="00F74540" w:rsidP="00F74540">
      <w:pPr>
        <w:pStyle w:val="ListParagraph"/>
        <w:numPr>
          <w:ilvl w:val="1"/>
          <w:numId w:val="33"/>
        </w:numPr>
      </w:pPr>
      <w:r w:rsidRPr="00E320F2">
        <w:t xml:space="preserve">Teachers are working to align their curricular outcomes with Maine’s Learning Results performance standards and learning objectives. However, it was unclear if the MLR Guiding Principles were being used as overarching learning outcomes for all students, and if these were being assessed and reported as part of student achievement. </w:t>
      </w:r>
    </w:p>
    <w:p w14:paraId="716C620C" w14:textId="77777777" w:rsidR="00F74540" w:rsidRPr="00E320F2" w:rsidRDefault="00F74540" w:rsidP="00F74540">
      <w:pPr>
        <w:pStyle w:val="ListParagraph"/>
        <w:numPr>
          <w:ilvl w:val="1"/>
          <w:numId w:val="33"/>
        </w:numPr>
        <w:rPr>
          <w:b/>
        </w:rPr>
      </w:pPr>
      <w:r w:rsidRPr="00E320F2">
        <w:t xml:space="preserve">Teachers believe they have open communications and a “voice” with the Board and Administration regarding their input and perspectives, which they believe are respected and considered when making decisions that impact on teaching and learning. </w:t>
      </w:r>
    </w:p>
    <w:p w14:paraId="65FA5CAB" w14:textId="77777777" w:rsidR="00F74540" w:rsidRPr="00E320F2" w:rsidRDefault="00F74540" w:rsidP="00F74540">
      <w:pPr>
        <w:pStyle w:val="ListParagraph"/>
        <w:numPr>
          <w:ilvl w:val="1"/>
          <w:numId w:val="33"/>
        </w:numPr>
        <w:rPr>
          <w:b/>
        </w:rPr>
      </w:pPr>
      <w:r w:rsidRPr="00E320F2">
        <w:t>Teacher requests for improving teaching and learning at M</w:t>
      </w:r>
      <w:r>
        <w:t>E</w:t>
      </w:r>
      <w:r w:rsidRPr="00E320F2">
        <w:t>AA include: 1. establishing and implementing a consistent plan for dealing with inappropriate student behavior, and 2. increasing technology resources.</w:t>
      </w:r>
    </w:p>
    <w:p w14:paraId="50C20521" w14:textId="77777777" w:rsidR="00F74540" w:rsidRPr="00E320F2" w:rsidRDefault="00F74540" w:rsidP="00F74540">
      <w:pPr>
        <w:pStyle w:val="ListParagraph"/>
        <w:ind w:left="2520"/>
        <w:rPr>
          <w:b/>
        </w:rPr>
      </w:pPr>
    </w:p>
    <w:p w14:paraId="3E4BAA3D" w14:textId="77777777" w:rsidR="00F74540" w:rsidRPr="00E320F2" w:rsidRDefault="00F74540" w:rsidP="00F74540">
      <w:pPr>
        <w:pStyle w:val="ListParagraph"/>
        <w:numPr>
          <w:ilvl w:val="0"/>
          <w:numId w:val="34"/>
        </w:numPr>
      </w:pPr>
      <w:r w:rsidRPr="00E320F2">
        <w:t xml:space="preserve">Classroom Observations and Walkthroughs: </w:t>
      </w:r>
    </w:p>
    <w:p w14:paraId="77CECB89" w14:textId="77777777" w:rsidR="00F74540" w:rsidRPr="00E320F2" w:rsidRDefault="00F74540" w:rsidP="00F74540">
      <w:pPr>
        <w:pStyle w:val="ListParagraph"/>
        <w:numPr>
          <w:ilvl w:val="1"/>
          <w:numId w:val="34"/>
        </w:numPr>
      </w:pPr>
      <w:r w:rsidRPr="00E320F2">
        <w:t>Although it was the last week of school for Maine Arts Academy students, teachers and students were still engaged in learning activities.</w:t>
      </w:r>
    </w:p>
    <w:p w14:paraId="53633DC1" w14:textId="77777777" w:rsidR="00F74540" w:rsidRPr="00E320F2" w:rsidRDefault="00F74540" w:rsidP="00F74540">
      <w:pPr>
        <w:pStyle w:val="ListParagraph"/>
        <w:numPr>
          <w:ilvl w:val="1"/>
          <w:numId w:val="34"/>
        </w:numPr>
        <w:rPr>
          <w:b/>
        </w:rPr>
      </w:pPr>
      <w:r w:rsidRPr="00E320F2">
        <w:t>One classroom observation (Grades 9/10 Algebra (college prep) involved 9 students engaged in a “typical” lesson with the teacher working at white board while students were engaged in working on problems on paper at their seats.</w:t>
      </w:r>
    </w:p>
    <w:p w14:paraId="2145000A" w14:textId="77777777" w:rsidR="00F74540" w:rsidRPr="00913326" w:rsidRDefault="00F74540" w:rsidP="00F74540">
      <w:pPr>
        <w:pStyle w:val="ListParagraph"/>
        <w:numPr>
          <w:ilvl w:val="1"/>
          <w:numId w:val="34"/>
        </w:numPr>
        <w:rPr>
          <w:b/>
          <w:color w:val="000000" w:themeColor="text1"/>
        </w:rPr>
      </w:pPr>
      <w:r w:rsidRPr="00E320F2">
        <w:t>A second classroom</w:t>
      </w:r>
      <w:r>
        <w:t xml:space="preserve"> observation (S</w:t>
      </w:r>
      <w:r w:rsidRPr="00E320F2">
        <w:t xml:space="preserve">cience) involved 3 students, who were finishing a unit on space, planets, and stars. The teacher showed students how to make a homemade sextant to look into the night sky to identify different stars and star constellations. </w:t>
      </w:r>
      <w:r w:rsidRPr="00913326">
        <w:rPr>
          <w:color w:val="000000" w:themeColor="text1"/>
        </w:rPr>
        <w:t>There was a very engaging conversation with students, along with a tool for extending students’ learning into the summer being created.</w:t>
      </w:r>
    </w:p>
    <w:p w14:paraId="6F1F3AD3" w14:textId="77777777" w:rsidR="00F74540" w:rsidRDefault="00F74540" w:rsidP="00F74540">
      <w:pPr>
        <w:pStyle w:val="ListParagraph"/>
        <w:numPr>
          <w:ilvl w:val="1"/>
          <w:numId w:val="33"/>
        </w:numPr>
      </w:pPr>
      <w:r w:rsidRPr="00E320F2">
        <w:t>During the school “</w:t>
      </w:r>
      <w:r>
        <w:t>w</w:t>
      </w:r>
      <w:r w:rsidRPr="00E320F2">
        <w:t xml:space="preserve">alkthrough” students and teachers were engaged in different learning activities. One teacher was showing a movie as a follow-up to a book they had been reading. In a choral class, a large group of 20+ students were actively engaged </w:t>
      </w:r>
      <w:r>
        <w:t>in</w:t>
      </w:r>
      <w:r w:rsidRPr="00E320F2">
        <w:t xml:space="preserve"> singing a song with different parts for each voice section e.g. alto, bass, baritone, etc. </w:t>
      </w:r>
    </w:p>
    <w:p w14:paraId="1C209D87" w14:textId="77777777" w:rsidR="00F74540" w:rsidRDefault="00F74540" w:rsidP="00F74540"/>
    <w:p w14:paraId="2A47F4AC" w14:textId="77777777" w:rsidR="00F74540" w:rsidRDefault="00F74540" w:rsidP="00F74540"/>
    <w:p w14:paraId="25823FE8" w14:textId="77777777" w:rsidR="00F74540" w:rsidRDefault="00F74540" w:rsidP="00F74540">
      <w:pPr>
        <w:pStyle w:val="ListParagraph"/>
        <w:numPr>
          <w:ilvl w:val="0"/>
          <w:numId w:val="30"/>
        </w:numPr>
      </w:pPr>
      <w:r>
        <w:lastRenderedPageBreak/>
        <w:t xml:space="preserve">Governance </w:t>
      </w:r>
    </w:p>
    <w:p w14:paraId="10DA5D75" w14:textId="77777777" w:rsidR="00F74540" w:rsidRDefault="00F74540" w:rsidP="00F74540">
      <w:pPr>
        <w:pStyle w:val="ListParagraph"/>
        <w:numPr>
          <w:ilvl w:val="1"/>
          <w:numId w:val="30"/>
        </w:numPr>
      </w:pPr>
      <w:r>
        <w:t>MEAA’S Board of Directors is currently comprised of several members, two of whom are new. Background and experiences of board members are varied e.g. several in education, business, law and finance. At the time of the visits, the Board was looking to add a board member with a background in fundraising and development.</w:t>
      </w:r>
    </w:p>
    <w:p w14:paraId="2440117F" w14:textId="77777777" w:rsidR="00F74540" w:rsidRDefault="00F74540" w:rsidP="00F74540">
      <w:pPr>
        <w:pStyle w:val="ListParagraph"/>
        <w:numPr>
          <w:ilvl w:val="1"/>
          <w:numId w:val="30"/>
        </w:numPr>
      </w:pPr>
      <w:r>
        <w:t xml:space="preserve">The Board is pleased with the MEAA’s leadership (Executive Director, Principal and CFO), who provide the Board with timely information and communications. </w:t>
      </w:r>
    </w:p>
    <w:p w14:paraId="48EBED42" w14:textId="77777777" w:rsidR="00F74540" w:rsidRDefault="00F74540" w:rsidP="00F74540">
      <w:pPr>
        <w:pStyle w:val="ListParagraph"/>
        <w:numPr>
          <w:ilvl w:val="1"/>
          <w:numId w:val="30"/>
        </w:numPr>
      </w:pPr>
      <w:r>
        <w:t>The Board is aware of its future challenges which include increasing teacher compensation, identifying new sources of revenue via fundraising, and reviewing and evaluating MEAA’s progress in respect to its 17/18 Strategic Plan. The Board is also aware that it needs to conduct an annual performance evaluation for the Executive Director, as well as a self-evaluation of the Board’s performance in conducting their work as board members.</w:t>
      </w:r>
    </w:p>
    <w:p w14:paraId="1DF9D8B1" w14:textId="77777777" w:rsidR="00F74540" w:rsidRDefault="00F74540" w:rsidP="00F74540"/>
    <w:p w14:paraId="14FABE5E" w14:textId="77777777" w:rsidR="00F74540" w:rsidRDefault="00F74540" w:rsidP="00F74540">
      <w:pPr>
        <w:pStyle w:val="ListParagraph"/>
        <w:numPr>
          <w:ilvl w:val="0"/>
          <w:numId w:val="30"/>
        </w:numPr>
      </w:pPr>
      <w:r>
        <w:t>School Leadership</w:t>
      </w:r>
    </w:p>
    <w:p w14:paraId="7265DB3C" w14:textId="77777777" w:rsidR="00F74540" w:rsidRDefault="00F74540" w:rsidP="00F74540">
      <w:pPr>
        <w:pStyle w:val="ListParagraph"/>
        <w:numPr>
          <w:ilvl w:val="1"/>
          <w:numId w:val="30"/>
        </w:numPr>
      </w:pPr>
      <w:r>
        <w:t xml:space="preserve">The MEAA office staff and school leadership work cooperatively to ensure that both MEAA’s operational systems support school and students’ needs. </w:t>
      </w:r>
    </w:p>
    <w:p w14:paraId="48988AC0" w14:textId="77777777" w:rsidR="00F74540" w:rsidRDefault="00F74540" w:rsidP="00F74540">
      <w:pPr>
        <w:pStyle w:val="ListParagraph"/>
        <w:numPr>
          <w:ilvl w:val="1"/>
          <w:numId w:val="30"/>
        </w:numPr>
      </w:pPr>
      <w:r>
        <w:t>The Executive Director has provided MEAA with exemplary leadership during the past year for improving teaching, student learning, and the financial stability of MEAA. This success is due to open and honest communications with all stakeholders, hiring capable and competent teachers and staff, and creating an enriching working and learning environment. Regular meetings are held with Snow Pond Arts Center (landlord) to ensure that operations are functional and efficient.</w:t>
      </w:r>
    </w:p>
    <w:p w14:paraId="1F0FCEA1" w14:textId="77777777" w:rsidR="00F74540" w:rsidRDefault="00F74540" w:rsidP="00F74540">
      <w:pPr>
        <w:pStyle w:val="ListParagraph"/>
        <w:numPr>
          <w:ilvl w:val="1"/>
          <w:numId w:val="30"/>
        </w:numPr>
      </w:pPr>
      <w:r>
        <w:t xml:space="preserve">The MEAA principal provides support and feedback to MEAA teachers for improving their classroom instructional practices focused on students achieving Maine’s Common Core standards, as well as </w:t>
      </w:r>
      <w:r w:rsidRPr="00913326">
        <w:rPr>
          <w:color w:val="000000" w:themeColor="text1"/>
        </w:rPr>
        <w:t>by</w:t>
      </w:r>
      <w:r>
        <w:rPr>
          <w:color w:val="FF0000"/>
        </w:rPr>
        <w:t xml:space="preserve"> </w:t>
      </w:r>
      <w:r>
        <w:t>providing teachers with instructional flexibility and be creative in delivering instruction to MEAA students.</w:t>
      </w:r>
    </w:p>
    <w:p w14:paraId="3C76B906" w14:textId="77777777" w:rsidR="00F74540" w:rsidRDefault="00F74540" w:rsidP="00F74540">
      <w:pPr>
        <w:pStyle w:val="ListParagraph"/>
        <w:numPr>
          <w:ilvl w:val="1"/>
          <w:numId w:val="30"/>
        </w:numPr>
      </w:pPr>
      <w:r>
        <w:t>Both the Executive Director and Principal are aware of the challenges MEAA faces in meeting new and evolving academic and social needs of MEAA students, and stand committed to identifying resources to improve the learning environment for all students.</w:t>
      </w:r>
    </w:p>
    <w:p w14:paraId="31A50069" w14:textId="77777777" w:rsidR="00F74540" w:rsidRDefault="00F74540" w:rsidP="00F74540"/>
    <w:p w14:paraId="220D7ED5" w14:textId="77777777" w:rsidR="00F74540" w:rsidRDefault="00F74540" w:rsidP="00F74540">
      <w:pPr>
        <w:pStyle w:val="ListParagraph"/>
        <w:numPr>
          <w:ilvl w:val="0"/>
          <w:numId w:val="30"/>
        </w:numPr>
      </w:pPr>
      <w:r>
        <w:t xml:space="preserve">Finance </w:t>
      </w:r>
    </w:p>
    <w:p w14:paraId="7AC77E2D" w14:textId="77777777" w:rsidR="00F74540" w:rsidRPr="00913326" w:rsidRDefault="00F74540" w:rsidP="00F74540">
      <w:pPr>
        <w:pStyle w:val="ListParagraph"/>
        <w:numPr>
          <w:ilvl w:val="1"/>
          <w:numId w:val="30"/>
        </w:numPr>
        <w:rPr>
          <w:color w:val="000000" w:themeColor="text1"/>
        </w:rPr>
      </w:pPr>
      <w:r w:rsidRPr="00913326">
        <w:rPr>
          <w:color w:val="000000" w:themeColor="text1"/>
        </w:rPr>
        <w:t xml:space="preserve">Given the amount of growth at Maine Arts Academy, </w:t>
      </w:r>
      <w:r>
        <w:rPr>
          <w:color w:val="000000" w:themeColor="text1"/>
        </w:rPr>
        <w:t>the school</w:t>
      </w:r>
      <w:r w:rsidRPr="00913326">
        <w:rPr>
          <w:color w:val="000000" w:themeColor="text1"/>
        </w:rPr>
        <w:t xml:space="preserve"> m</w:t>
      </w:r>
      <w:r>
        <w:rPr>
          <w:color w:val="000000" w:themeColor="text1"/>
        </w:rPr>
        <w:t>ay</w:t>
      </w:r>
      <w:r w:rsidRPr="00913326">
        <w:rPr>
          <w:color w:val="000000" w:themeColor="text1"/>
        </w:rPr>
        <w:t xml:space="preserve"> benefit from </w:t>
      </w:r>
      <w:r>
        <w:rPr>
          <w:color w:val="000000" w:themeColor="text1"/>
        </w:rPr>
        <w:t xml:space="preserve">the </w:t>
      </w:r>
      <w:r w:rsidRPr="00913326">
        <w:rPr>
          <w:color w:val="000000" w:themeColor="text1"/>
        </w:rPr>
        <w:t>develop</w:t>
      </w:r>
      <w:r>
        <w:rPr>
          <w:color w:val="000000" w:themeColor="text1"/>
        </w:rPr>
        <w:t>ment</w:t>
      </w:r>
      <w:r w:rsidRPr="00913326">
        <w:rPr>
          <w:color w:val="000000" w:themeColor="text1"/>
        </w:rPr>
        <w:t xml:space="preserve"> </w:t>
      </w:r>
      <w:r>
        <w:rPr>
          <w:color w:val="000000" w:themeColor="text1"/>
        </w:rPr>
        <w:t xml:space="preserve">of </w:t>
      </w:r>
      <w:r w:rsidRPr="00913326">
        <w:rPr>
          <w:color w:val="000000" w:themeColor="text1"/>
        </w:rPr>
        <w:t>a long</w:t>
      </w:r>
      <w:r>
        <w:rPr>
          <w:color w:val="000000" w:themeColor="text1"/>
        </w:rPr>
        <w:t>-</w:t>
      </w:r>
      <w:r w:rsidRPr="00913326">
        <w:rPr>
          <w:color w:val="000000" w:themeColor="text1"/>
        </w:rPr>
        <w:t xml:space="preserve">range educational and operational plan, including a financial projection and a facilities assessment with a plan, all to inform future projects or expansion. </w:t>
      </w:r>
    </w:p>
    <w:p w14:paraId="52408B84" w14:textId="77777777" w:rsidR="00F74540" w:rsidRPr="00A77A30" w:rsidRDefault="00F74540" w:rsidP="00F74540">
      <w:pPr>
        <w:pStyle w:val="ListParagraph"/>
        <w:numPr>
          <w:ilvl w:val="1"/>
          <w:numId w:val="30"/>
        </w:numPr>
      </w:pPr>
      <w:r>
        <w:t>S</w:t>
      </w:r>
      <w:r w:rsidRPr="00A77A30">
        <w:t xml:space="preserve">ummary financial statements and projections and </w:t>
      </w:r>
      <w:r>
        <w:t xml:space="preserve">a </w:t>
      </w:r>
      <w:r w:rsidRPr="00A77A30">
        <w:t>written report to the finance committee</w:t>
      </w:r>
      <w:r>
        <w:rPr>
          <w:color w:val="FF0000"/>
        </w:rPr>
        <w:t xml:space="preserve"> </w:t>
      </w:r>
      <w:r>
        <w:t xml:space="preserve">that can be </w:t>
      </w:r>
      <w:r w:rsidRPr="00A77A30">
        <w:t>made a part of the board minutes</w:t>
      </w:r>
      <w:r>
        <w:rPr>
          <w:color w:val="FF0000"/>
        </w:rPr>
        <w:t xml:space="preserve"> </w:t>
      </w:r>
      <w:r>
        <w:t>generally improves financial communication and literacy.</w:t>
      </w:r>
    </w:p>
    <w:p w14:paraId="11353ADF" w14:textId="77777777" w:rsidR="00F74540" w:rsidRPr="00A77A30" w:rsidRDefault="00F74540" w:rsidP="00F74540">
      <w:pPr>
        <w:pStyle w:val="ListParagraph"/>
        <w:numPr>
          <w:ilvl w:val="1"/>
          <w:numId w:val="30"/>
        </w:numPr>
      </w:pPr>
      <w:r w:rsidRPr="00A77A30">
        <w:t>Given staff turnover, the finance committee and the accounting and business operations staff might want to formally review the status of key internal controls and financial operations and reporting as well as prior year auditor comments</w:t>
      </w:r>
      <w:r>
        <w:t xml:space="preserve">. </w:t>
      </w:r>
      <w:r w:rsidRPr="00CF166C">
        <w:rPr>
          <w:color w:val="000000" w:themeColor="text1"/>
        </w:rPr>
        <w:t>This will be to</w:t>
      </w:r>
      <w:r w:rsidRPr="00A77A30">
        <w:t xml:space="preserve"> ensure that all is in order and that any weaknesses identified are being addressed</w:t>
      </w:r>
      <w:r>
        <w:t xml:space="preserve">. Another goal of this effort might be to inform the finance committee and school administrators of how to eliminate any need for routine board member review of financial details. </w:t>
      </w:r>
    </w:p>
    <w:p w14:paraId="4220306A" w14:textId="77777777" w:rsidR="00F74540" w:rsidRDefault="00F74540" w:rsidP="00F74540">
      <w:pPr>
        <w:pStyle w:val="ListParagraph"/>
        <w:numPr>
          <w:ilvl w:val="1"/>
          <w:numId w:val="30"/>
        </w:numPr>
      </w:pPr>
      <w:r w:rsidRPr="00A77A30">
        <w:t xml:space="preserve">The Board and staff benefit from timely financial reporting, including the audit.  </w:t>
      </w:r>
    </w:p>
    <w:p w14:paraId="67EE1D36" w14:textId="77777777" w:rsidR="00F74540" w:rsidRDefault="00F74540" w:rsidP="00F74540">
      <w:pPr>
        <w:pStyle w:val="ListParagraph"/>
        <w:numPr>
          <w:ilvl w:val="1"/>
          <w:numId w:val="30"/>
        </w:numPr>
      </w:pPr>
      <w:r>
        <w:lastRenderedPageBreak/>
        <w:t xml:space="preserve">To accomplish the significant initiatives and growing/emerging processes such as those related to the enrollment, facilities </w:t>
      </w:r>
      <w:r w:rsidRPr="00CF166C">
        <w:rPr>
          <w:color w:val="000000" w:themeColor="text1"/>
        </w:rPr>
        <w:t>and</w:t>
      </w:r>
      <w:r>
        <w:t xml:space="preserve"> technology, and the Commission’s performance measurement program, Maine Arts Academy administration will likely have to evolve. The Board can help with the right committee structure and fund raising. </w:t>
      </w:r>
    </w:p>
    <w:p w14:paraId="34E37E21" w14:textId="77777777" w:rsidR="00F74540" w:rsidRPr="00A77A30" w:rsidRDefault="00F74540" w:rsidP="00F74540">
      <w:pPr>
        <w:pStyle w:val="ListParagraph"/>
        <w:ind w:left="1440"/>
      </w:pPr>
    </w:p>
    <w:p w14:paraId="166A85D7" w14:textId="77777777" w:rsidR="00F74540" w:rsidRPr="009A0B04" w:rsidRDefault="00F74540" w:rsidP="00F74540">
      <w:pPr>
        <w:rPr>
          <w:i/>
          <w:iCs/>
        </w:rPr>
      </w:pPr>
    </w:p>
    <w:p w14:paraId="512D0A23" w14:textId="77777777" w:rsidR="00583018" w:rsidRPr="00D71E83" w:rsidRDefault="00583018" w:rsidP="00040DAB">
      <w:pPr>
        <w:rPr>
          <w:rFonts w:cs="Arial"/>
          <w:iCs/>
          <w:sz w:val="24"/>
          <w:szCs w:val="24"/>
        </w:rPr>
      </w:pPr>
    </w:p>
    <w:tbl>
      <w:tblPr>
        <w:tblStyle w:val="TableGrid"/>
        <w:tblW w:w="0" w:type="auto"/>
        <w:tblLook w:val="04A0" w:firstRow="1" w:lastRow="0" w:firstColumn="1" w:lastColumn="0" w:noHBand="0" w:noVBand="1"/>
      </w:tblPr>
      <w:tblGrid>
        <w:gridCol w:w="9350"/>
      </w:tblGrid>
      <w:tr w:rsidR="008803D6" w14:paraId="75B651A2" w14:textId="77777777" w:rsidTr="00FF4A56">
        <w:tc>
          <w:tcPr>
            <w:tcW w:w="9350" w:type="dxa"/>
            <w:shd w:val="clear" w:color="auto" w:fill="800000"/>
          </w:tcPr>
          <w:p w14:paraId="1DFFB458" w14:textId="660D0933" w:rsidR="008803D6" w:rsidRDefault="008803D6" w:rsidP="00FF4A56">
            <w:pPr>
              <w:rPr>
                <w:rFonts w:cs="Arial"/>
                <w:sz w:val="28"/>
                <w:szCs w:val="28"/>
              </w:rPr>
            </w:pPr>
            <w:bookmarkStart w:id="1" w:name="_Hlk31969201"/>
            <w:r>
              <w:rPr>
                <w:rFonts w:cs="Arial"/>
                <w:sz w:val="28"/>
                <w:szCs w:val="28"/>
              </w:rPr>
              <w:t>Section 1</w:t>
            </w:r>
            <w:r w:rsidR="00916326">
              <w:rPr>
                <w:rFonts w:cs="Arial"/>
                <w:sz w:val="28"/>
                <w:szCs w:val="28"/>
              </w:rPr>
              <w:t>8</w:t>
            </w:r>
            <w:r>
              <w:rPr>
                <w:rFonts w:cs="Arial"/>
                <w:sz w:val="28"/>
                <w:szCs w:val="28"/>
              </w:rPr>
              <w:t xml:space="preserve">: Commendations and </w:t>
            </w:r>
            <w:r w:rsidR="00F429A7">
              <w:rPr>
                <w:rFonts w:cs="Arial"/>
                <w:sz w:val="28"/>
                <w:szCs w:val="28"/>
              </w:rPr>
              <w:t>Con</w:t>
            </w:r>
            <w:r w:rsidR="00342A43">
              <w:rPr>
                <w:rFonts w:cs="Arial"/>
                <w:sz w:val="28"/>
                <w:szCs w:val="28"/>
              </w:rPr>
              <w:t>siderations</w:t>
            </w:r>
          </w:p>
        </w:tc>
      </w:tr>
      <w:bookmarkEnd w:id="1"/>
    </w:tbl>
    <w:p w14:paraId="722810A9" w14:textId="77777777" w:rsidR="008803D6" w:rsidRDefault="008803D6" w:rsidP="000868F4">
      <w:pPr>
        <w:rPr>
          <w:rFonts w:cs="Arial"/>
          <w:i/>
          <w:sz w:val="20"/>
          <w:szCs w:val="20"/>
        </w:rPr>
      </w:pPr>
    </w:p>
    <w:p w14:paraId="79F019CA" w14:textId="368AD885" w:rsidR="008803D6" w:rsidRDefault="008803D6" w:rsidP="008803D6">
      <w:pPr>
        <w:jc w:val="both"/>
        <w:rPr>
          <w:rFonts w:cs="Arial"/>
          <w:b/>
          <w:sz w:val="24"/>
          <w:szCs w:val="24"/>
          <w:u w:val="single"/>
        </w:rPr>
      </w:pPr>
      <w:r>
        <w:rPr>
          <w:rFonts w:cs="Arial"/>
          <w:b/>
          <w:sz w:val="24"/>
          <w:szCs w:val="24"/>
          <w:u w:val="single"/>
        </w:rPr>
        <w:t>Commendations</w:t>
      </w:r>
    </w:p>
    <w:p w14:paraId="0B1A4D2D" w14:textId="2A38E3E8" w:rsidR="008803D6" w:rsidRPr="0035417A" w:rsidRDefault="00F22B59" w:rsidP="00F71032">
      <w:pPr>
        <w:pStyle w:val="ListParagraph"/>
        <w:numPr>
          <w:ilvl w:val="0"/>
          <w:numId w:val="24"/>
        </w:numPr>
        <w:rPr>
          <w:rFonts w:cs="Arial"/>
          <w:bCs/>
          <w:sz w:val="24"/>
          <w:szCs w:val="24"/>
        </w:rPr>
      </w:pPr>
      <w:r w:rsidRPr="0035417A">
        <w:rPr>
          <w:rFonts w:cs="Arial"/>
          <w:bCs/>
          <w:sz w:val="24"/>
          <w:szCs w:val="24"/>
        </w:rPr>
        <w:t>Maine Arts Academy has an active</w:t>
      </w:r>
      <w:r w:rsidR="00B4550E" w:rsidRPr="0035417A">
        <w:rPr>
          <w:rFonts w:cs="Arial"/>
          <w:bCs/>
          <w:sz w:val="24"/>
          <w:szCs w:val="24"/>
        </w:rPr>
        <w:t xml:space="preserve"> governing board with established sub-committees to guide its work.</w:t>
      </w:r>
    </w:p>
    <w:p w14:paraId="3490D3CD" w14:textId="77777777" w:rsidR="00FB382E" w:rsidRPr="0035417A" w:rsidRDefault="00A12AE4" w:rsidP="00F71032">
      <w:pPr>
        <w:pStyle w:val="ListParagraph"/>
        <w:numPr>
          <w:ilvl w:val="0"/>
          <w:numId w:val="24"/>
        </w:numPr>
        <w:rPr>
          <w:rFonts w:cs="Arial"/>
          <w:bCs/>
          <w:sz w:val="24"/>
          <w:szCs w:val="24"/>
        </w:rPr>
      </w:pPr>
      <w:r w:rsidRPr="0035417A">
        <w:rPr>
          <w:rFonts w:cs="Arial"/>
          <w:bCs/>
          <w:sz w:val="24"/>
          <w:szCs w:val="24"/>
        </w:rPr>
        <w:t xml:space="preserve">Over the past few school years Maine Arts Academy has worked successfully to </w:t>
      </w:r>
      <w:r w:rsidR="00FB382E" w:rsidRPr="0035417A">
        <w:rPr>
          <w:rFonts w:cs="Arial"/>
          <w:bCs/>
          <w:sz w:val="24"/>
          <w:szCs w:val="24"/>
        </w:rPr>
        <w:t>develop</w:t>
      </w:r>
      <w:r w:rsidRPr="0035417A">
        <w:rPr>
          <w:rFonts w:cs="Arial"/>
          <w:bCs/>
          <w:sz w:val="24"/>
          <w:szCs w:val="24"/>
        </w:rPr>
        <w:t xml:space="preserve"> </w:t>
      </w:r>
      <w:r w:rsidR="00FB382E" w:rsidRPr="0035417A">
        <w:rPr>
          <w:rFonts w:cs="Arial"/>
          <w:bCs/>
          <w:sz w:val="24"/>
          <w:szCs w:val="24"/>
        </w:rPr>
        <w:t>effective modes of communication with students, families, and teachers.</w:t>
      </w:r>
    </w:p>
    <w:p w14:paraId="638C0B74" w14:textId="5A308C08" w:rsidR="00B4550E" w:rsidRPr="0035417A" w:rsidRDefault="00AD0376" w:rsidP="00F71032">
      <w:pPr>
        <w:pStyle w:val="ListParagraph"/>
        <w:numPr>
          <w:ilvl w:val="0"/>
          <w:numId w:val="24"/>
        </w:numPr>
        <w:rPr>
          <w:rFonts w:cs="Arial"/>
          <w:bCs/>
          <w:sz w:val="24"/>
          <w:szCs w:val="24"/>
        </w:rPr>
      </w:pPr>
      <w:r w:rsidRPr="0035417A">
        <w:rPr>
          <w:rFonts w:cs="Arial"/>
          <w:bCs/>
          <w:sz w:val="24"/>
          <w:szCs w:val="24"/>
        </w:rPr>
        <w:t>Maine Arts Academy has continued to have a strong graduation rate and participation</w:t>
      </w:r>
      <w:r w:rsidR="0035417A" w:rsidRPr="0035417A">
        <w:rPr>
          <w:rFonts w:cs="Arial"/>
          <w:bCs/>
          <w:sz w:val="24"/>
          <w:szCs w:val="24"/>
        </w:rPr>
        <w:t xml:space="preserve"> in post secondary opportunities </w:t>
      </w:r>
      <w:r w:rsidR="0035417A">
        <w:rPr>
          <w:rFonts w:cs="Arial"/>
          <w:bCs/>
          <w:sz w:val="24"/>
          <w:szCs w:val="24"/>
        </w:rPr>
        <w:t>with</w:t>
      </w:r>
      <w:r w:rsidR="0035417A" w:rsidRPr="0035417A">
        <w:rPr>
          <w:rFonts w:cs="Arial"/>
          <w:bCs/>
          <w:sz w:val="24"/>
          <w:szCs w:val="24"/>
        </w:rPr>
        <w:t xml:space="preserve"> its juniors and seniors.</w:t>
      </w:r>
      <w:r w:rsidR="00FB382E" w:rsidRPr="0035417A">
        <w:rPr>
          <w:rFonts w:cs="Arial"/>
          <w:bCs/>
          <w:sz w:val="24"/>
          <w:szCs w:val="24"/>
        </w:rPr>
        <w:t xml:space="preserve"> </w:t>
      </w:r>
      <w:r w:rsidR="00A12AE4" w:rsidRPr="0035417A">
        <w:rPr>
          <w:rFonts w:cs="Arial"/>
          <w:bCs/>
          <w:sz w:val="24"/>
          <w:szCs w:val="24"/>
        </w:rPr>
        <w:t xml:space="preserve"> </w:t>
      </w:r>
    </w:p>
    <w:p w14:paraId="17BF2FFD" w14:textId="77777777" w:rsidR="00B81058" w:rsidRDefault="00B81058" w:rsidP="008803D6">
      <w:pPr>
        <w:jc w:val="both"/>
        <w:rPr>
          <w:rFonts w:cs="Arial"/>
          <w:b/>
          <w:sz w:val="24"/>
          <w:szCs w:val="24"/>
          <w:u w:val="single"/>
        </w:rPr>
      </w:pPr>
    </w:p>
    <w:p w14:paraId="07BC1C3D" w14:textId="53C6ADEB" w:rsidR="008803D6" w:rsidRDefault="00F429A7" w:rsidP="000868F4">
      <w:pPr>
        <w:jc w:val="both"/>
        <w:rPr>
          <w:rFonts w:cs="Arial"/>
          <w:b/>
          <w:sz w:val="24"/>
          <w:szCs w:val="24"/>
          <w:u w:val="single"/>
        </w:rPr>
      </w:pPr>
      <w:r>
        <w:rPr>
          <w:rFonts w:cs="Arial"/>
          <w:b/>
          <w:sz w:val="24"/>
          <w:szCs w:val="24"/>
          <w:u w:val="single"/>
        </w:rPr>
        <w:t>Con</w:t>
      </w:r>
      <w:r w:rsidR="00342A43">
        <w:rPr>
          <w:rFonts w:cs="Arial"/>
          <w:b/>
          <w:sz w:val="24"/>
          <w:szCs w:val="24"/>
          <w:u w:val="single"/>
        </w:rPr>
        <w:t>siderations</w:t>
      </w:r>
    </w:p>
    <w:p w14:paraId="080AF681" w14:textId="466628A0" w:rsidR="00AE7410" w:rsidRPr="00F71032" w:rsidRDefault="00AE7410" w:rsidP="00F71032">
      <w:pPr>
        <w:pStyle w:val="ListParagraph"/>
        <w:numPr>
          <w:ilvl w:val="0"/>
          <w:numId w:val="25"/>
        </w:numPr>
        <w:rPr>
          <w:rFonts w:cs="Arial"/>
          <w:bCs/>
          <w:sz w:val="24"/>
          <w:szCs w:val="24"/>
        </w:rPr>
      </w:pPr>
      <w:r w:rsidRPr="00F71032">
        <w:rPr>
          <w:rFonts w:cs="Arial"/>
          <w:bCs/>
          <w:sz w:val="24"/>
          <w:szCs w:val="24"/>
        </w:rPr>
        <w:t xml:space="preserve">Maine Arts Academy will benefit from </w:t>
      </w:r>
      <w:r w:rsidR="00F2491B" w:rsidRPr="00F71032">
        <w:rPr>
          <w:rFonts w:cs="Arial"/>
          <w:bCs/>
          <w:sz w:val="24"/>
          <w:szCs w:val="24"/>
        </w:rPr>
        <w:t>continuing its current</w:t>
      </w:r>
      <w:r w:rsidR="00A55A13" w:rsidRPr="00F71032">
        <w:rPr>
          <w:rFonts w:cs="Arial"/>
          <w:bCs/>
          <w:sz w:val="24"/>
          <w:szCs w:val="24"/>
        </w:rPr>
        <w:t xml:space="preserve"> work toward improving student proficiency in mathematics.</w:t>
      </w:r>
    </w:p>
    <w:p w14:paraId="58315C30" w14:textId="57B98C73" w:rsidR="000D10FF" w:rsidRPr="00F71032" w:rsidRDefault="000D10FF" w:rsidP="00F71032">
      <w:pPr>
        <w:pStyle w:val="ListParagraph"/>
        <w:numPr>
          <w:ilvl w:val="0"/>
          <w:numId w:val="25"/>
        </w:numPr>
        <w:rPr>
          <w:rFonts w:cs="Arial"/>
          <w:bCs/>
          <w:sz w:val="24"/>
          <w:szCs w:val="24"/>
        </w:rPr>
      </w:pPr>
      <w:r w:rsidRPr="00F71032">
        <w:rPr>
          <w:rFonts w:cs="Arial"/>
          <w:bCs/>
          <w:sz w:val="24"/>
          <w:szCs w:val="24"/>
        </w:rPr>
        <w:t>Student attendance and chronic absenteeism continue to be a concern, with a high percentage of chronically absent students.</w:t>
      </w:r>
    </w:p>
    <w:p w14:paraId="044E0840" w14:textId="7E87B554" w:rsidR="007D2AE9" w:rsidRPr="00F71032" w:rsidRDefault="007D2AE9" w:rsidP="00F71032">
      <w:pPr>
        <w:pStyle w:val="ListParagraph"/>
        <w:numPr>
          <w:ilvl w:val="0"/>
          <w:numId w:val="25"/>
        </w:numPr>
        <w:rPr>
          <w:rFonts w:cs="Arial"/>
          <w:bCs/>
          <w:sz w:val="24"/>
          <w:szCs w:val="24"/>
        </w:rPr>
      </w:pPr>
      <w:r w:rsidRPr="00F71032">
        <w:rPr>
          <w:rFonts w:cs="Arial"/>
          <w:bCs/>
          <w:sz w:val="24"/>
          <w:szCs w:val="24"/>
        </w:rPr>
        <w:t xml:space="preserve">The school may benefit from a review of key internal controls and </w:t>
      </w:r>
      <w:r w:rsidR="00F71032" w:rsidRPr="00F71032">
        <w:rPr>
          <w:rFonts w:cs="Arial"/>
          <w:bCs/>
          <w:sz w:val="24"/>
          <w:szCs w:val="24"/>
        </w:rPr>
        <w:t>a review of financial operations.</w:t>
      </w:r>
    </w:p>
    <w:p w14:paraId="70188AA2" w14:textId="77777777" w:rsidR="000D10FF" w:rsidRDefault="000D10FF" w:rsidP="000868F4">
      <w:pPr>
        <w:jc w:val="both"/>
        <w:rPr>
          <w:rFonts w:cs="Arial"/>
          <w:bCs/>
          <w:sz w:val="24"/>
          <w:szCs w:val="24"/>
        </w:rPr>
      </w:pPr>
    </w:p>
    <w:p w14:paraId="28DE88C2" w14:textId="77777777" w:rsidR="00F2491B" w:rsidRDefault="00F2491B" w:rsidP="000868F4">
      <w:pPr>
        <w:jc w:val="both"/>
        <w:rPr>
          <w:rFonts w:cs="Arial"/>
          <w:bCs/>
          <w:sz w:val="24"/>
          <w:szCs w:val="24"/>
        </w:rPr>
      </w:pPr>
    </w:p>
    <w:p w14:paraId="4357A777" w14:textId="06AB4AE0" w:rsidR="00A55A13" w:rsidRDefault="00A55A13" w:rsidP="000868F4">
      <w:pPr>
        <w:jc w:val="both"/>
        <w:rPr>
          <w:rFonts w:cs="Arial"/>
          <w:bCs/>
          <w:sz w:val="24"/>
          <w:szCs w:val="24"/>
        </w:rPr>
      </w:pPr>
    </w:p>
    <w:sectPr w:rsidR="00A55A13" w:rsidSect="00163480">
      <w:headerReference w:type="even" r:id="rId16"/>
      <w:headerReference w:type="default" r:id="rId17"/>
      <w:footerReference w:type="even" r:id="rId18"/>
      <w:footerReference w:type="default" r:id="rId19"/>
      <w:footerReference w:type="first" r:id="rId2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D1202" w14:textId="77777777" w:rsidR="005B4E5C" w:rsidRDefault="005B4E5C" w:rsidP="00763334">
      <w:r>
        <w:separator/>
      </w:r>
    </w:p>
  </w:endnote>
  <w:endnote w:type="continuationSeparator" w:id="0">
    <w:p w14:paraId="3C31200B" w14:textId="77777777" w:rsidR="005B4E5C" w:rsidRDefault="005B4E5C" w:rsidP="00763334">
      <w:r>
        <w:continuationSeparator/>
      </w:r>
    </w:p>
  </w:endnote>
  <w:endnote w:type="continuationNotice" w:id="1">
    <w:p w14:paraId="7B667E77" w14:textId="77777777" w:rsidR="005B4E5C" w:rsidRDefault="005B4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Bradley Hand ITC">
    <w:altName w:val="Bradley Hand"/>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4120655"/>
      <w:docPartObj>
        <w:docPartGallery w:val="Page Numbers (Bottom of Page)"/>
        <w:docPartUnique/>
      </w:docPartObj>
    </w:sdtPr>
    <w:sdtEndPr>
      <w:rPr>
        <w:rStyle w:val="PageNumber"/>
      </w:rPr>
    </w:sdtEndPr>
    <w:sdtContent>
      <w:p w14:paraId="65B70143" w14:textId="11C2DB34" w:rsidR="005E0C6E" w:rsidRDefault="005E0C6E" w:rsidP="008E1C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1E20DF" w14:textId="77777777" w:rsidR="005E0C6E" w:rsidRDefault="005E0C6E" w:rsidP="005E0C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508639"/>
      <w:docPartObj>
        <w:docPartGallery w:val="Page Numbers (Bottom of Page)"/>
        <w:docPartUnique/>
      </w:docPartObj>
    </w:sdtPr>
    <w:sdtEndPr>
      <w:rPr>
        <w:noProof/>
      </w:rPr>
    </w:sdtEndPr>
    <w:sdtContent>
      <w:p w14:paraId="43E4DA2A" w14:textId="63276B3B" w:rsidR="00163480" w:rsidRDefault="00161CAE" w:rsidP="00161CAE">
        <w:pPr>
          <w:pStyle w:val="Footer"/>
        </w:pPr>
        <w:r>
          <w:t xml:space="preserve">Annual Monitoring Report – Approved 2/11/20                                                                                                 </w:t>
        </w:r>
        <w:r w:rsidR="00163480">
          <w:fldChar w:fldCharType="begin"/>
        </w:r>
        <w:r w:rsidR="00163480">
          <w:instrText xml:space="preserve"> PAGE   \* MERGEFORMAT </w:instrText>
        </w:r>
        <w:r w:rsidR="00163480">
          <w:fldChar w:fldCharType="separate"/>
        </w:r>
        <w:r w:rsidR="00163480">
          <w:rPr>
            <w:noProof/>
          </w:rPr>
          <w:t>2</w:t>
        </w:r>
        <w:r w:rsidR="00163480">
          <w:rPr>
            <w:noProof/>
          </w:rPr>
          <w:fldChar w:fldCharType="end"/>
        </w:r>
      </w:p>
    </w:sdtContent>
  </w:sdt>
  <w:p w14:paraId="6D3BA502" w14:textId="2774B8DE" w:rsidR="00763334" w:rsidRDefault="00763334" w:rsidP="00373A5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0ED2" w14:textId="024BF8B9" w:rsidR="004C1ED7" w:rsidRDefault="00161CAE">
    <w:pPr>
      <w:pStyle w:val="Footer"/>
    </w:pPr>
    <w:r>
      <w:t>Annual Monitoring Report – Approved 2/11/20</w:t>
    </w:r>
  </w:p>
  <w:p w14:paraId="4C56EA08" w14:textId="77777777" w:rsidR="004C1ED7" w:rsidRDefault="004C1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9A6CB" w14:textId="77777777" w:rsidR="005B4E5C" w:rsidRDefault="005B4E5C" w:rsidP="00763334">
      <w:r>
        <w:separator/>
      </w:r>
    </w:p>
  </w:footnote>
  <w:footnote w:type="continuationSeparator" w:id="0">
    <w:p w14:paraId="68C59F90" w14:textId="77777777" w:rsidR="005B4E5C" w:rsidRDefault="005B4E5C" w:rsidP="00763334">
      <w:r>
        <w:continuationSeparator/>
      </w:r>
    </w:p>
  </w:footnote>
  <w:footnote w:type="continuationNotice" w:id="1">
    <w:p w14:paraId="5E304E6F" w14:textId="77777777" w:rsidR="005B4E5C" w:rsidRDefault="005B4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3286154"/>
      <w:docPartObj>
        <w:docPartGallery w:val="Page Numbers (Top of Page)"/>
        <w:docPartUnique/>
      </w:docPartObj>
    </w:sdtPr>
    <w:sdtEndPr>
      <w:rPr>
        <w:rStyle w:val="PageNumber"/>
      </w:rPr>
    </w:sdtEndPr>
    <w:sdtContent>
      <w:p w14:paraId="4A6B384F" w14:textId="79704271" w:rsidR="005E0C6E" w:rsidRDefault="005E0C6E" w:rsidP="008E1CB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397F9F" w14:textId="77777777" w:rsidR="005E0C6E" w:rsidRDefault="005E0C6E" w:rsidP="005E0C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95DC" w14:textId="77777777" w:rsidR="005E0C6E" w:rsidRDefault="005E0C6E" w:rsidP="005E0C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BF361A"/>
    <w:multiLevelType w:val="hybridMultilevel"/>
    <w:tmpl w:val="6B5881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D5A4D67"/>
    <w:multiLevelType w:val="hybridMultilevel"/>
    <w:tmpl w:val="7D22F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4350FF"/>
    <w:multiLevelType w:val="hybridMultilevel"/>
    <w:tmpl w:val="2D28AE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0944CB"/>
    <w:multiLevelType w:val="hybridMultilevel"/>
    <w:tmpl w:val="D3F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B8B0D6C"/>
    <w:multiLevelType w:val="hybridMultilevel"/>
    <w:tmpl w:val="3A2E7A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56489A"/>
    <w:multiLevelType w:val="hybridMultilevel"/>
    <w:tmpl w:val="EC02C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2F3376"/>
    <w:multiLevelType w:val="hybridMultilevel"/>
    <w:tmpl w:val="0C8A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BC624EA"/>
    <w:multiLevelType w:val="hybridMultilevel"/>
    <w:tmpl w:val="BDE6B2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361416"/>
    <w:multiLevelType w:val="hybridMultilevel"/>
    <w:tmpl w:val="A36285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3506D1C"/>
    <w:multiLevelType w:val="hybridMultilevel"/>
    <w:tmpl w:val="419C77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5EC509C"/>
    <w:multiLevelType w:val="hybridMultilevel"/>
    <w:tmpl w:val="C6A2CFE6"/>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2"/>
  </w:num>
  <w:num w:numId="3">
    <w:abstractNumId w:val="10"/>
  </w:num>
  <w:num w:numId="4">
    <w:abstractNumId w:val="32"/>
  </w:num>
  <w:num w:numId="5">
    <w:abstractNumId w:val="13"/>
  </w:num>
  <w:num w:numId="6">
    <w:abstractNumId w:val="20"/>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30"/>
  </w:num>
  <w:num w:numId="21">
    <w:abstractNumId w:val="23"/>
  </w:num>
  <w:num w:numId="22">
    <w:abstractNumId w:val="11"/>
  </w:num>
  <w:num w:numId="23">
    <w:abstractNumId w:val="33"/>
  </w:num>
  <w:num w:numId="24">
    <w:abstractNumId w:val="28"/>
  </w:num>
  <w:num w:numId="25">
    <w:abstractNumId w:val="18"/>
  </w:num>
  <w:num w:numId="26">
    <w:abstractNumId w:val="19"/>
  </w:num>
  <w:num w:numId="27">
    <w:abstractNumId w:val="15"/>
  </w:num>
  <w:num w:numId="28">
    <w:abstractNumId w:val="22"/>
  </w:num>
  <w:num w:numId="29">
    <w:abstractNumId w:val="24"/>
  </w:num>
  <w:num w:numId="30">
    <w:abstractNumId w:val="31"/>
  </w:num>
  <w:num w:numId="31">
    <w:abstractNumId w:val="21"/>
  </w:num>
  <w:num w:numId="32">
    <w:abstractNumId w:val="14"/>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8E"/>
    <w:rsid w:val="00005CFF"/>
    <w:rsid w:val="00022C6F"/>
    <w:rsid w:val="00026E26"/>
    <w:rsid w:val="00033B19"/>
    <w:rsid w:val="00035059"/>
    <w:rsid w:val="00040DAB"/>
    <w:rsid w:val="0004524C"/>
    <w:rsid w:val="000549F0"/>
    <w:rsid w:val="00056E29"/>
    <w:rsid w:val="000868F4"/>
    <w:rsid w:val="00087040"/>
    <w:rsid w:val="00090EDE"/>
    <w:rsid w:val="000949A7"/>
    <w:rsid w:val="0009794B"/>
    <w:rsid w:val="000A18EA"/>
    <w:rsid w:val="000D10FF"/>
    <w:rsid w:val="000D236D"/>
    <w:rsid w:val="000D6BF7"/>
    <w:rsid w:val="000F5F77"/>
    <w:rsid w:val="00100383"/>
    <w:rsid w:val="0011221E"/>
    <w:rsid w:val="00126CD5"/>
    <w:rsid w:val="0013317E"/>
    <w:rsid w:val="001340DE"/>
    <w:rsid w:val="00136F4F"/>
    <w:rsid w:val="00143A7B"/>
    <w:rsid w:val="0014436D"/>
    <w:rsid w:val="00161CAE"/>
    <w:rsid w:val="00163480"/>
    <w:rsid w:val="001736B6"/>
    <w:rsid w:val="00174C9A"/>
    <w:rsid w:val="0018239D"/>
    <w:rsid w:val="00185FC1"/>
    <w:rsid w:val="001A11A1"/>
    <w:rsid w:val="001C3B7F"/>
    <w:rsid w:val="001D20FD"/>
    <w:rsid w:val="002039FA"/>
    <w:rsid w:val="002100AD"/>
    <w:rsid w:val="00220A81"/>
    <w:rsid w:val="002226E8"/>
    <w:rsid w:val="00233793"/>
    <w:rsid w:val="00234061"/>
    <w:rsid w:val="002521B7"/>
    <w:rsid w:val="002529DC"/>
    <w:rsid w:val="00256135"/>
    <w:rsid w:val="002725F7"/>
    <w:rsid w:val="00277C97"/>
    <w:rsid w:val="00280D17"/>
    <w:rsid w:val="00281116"/>
    <w:rsid w:val="002A1451"/>
    <w:rsid w:val="002A1655"/>
    <w:rsid w:val="002B2BCD"/>
    <w:rsid w:val="002B5B57"/>
    <w:rsid w:val="002D1843"/>
    <w:rsid w:val="002F00C4"/>
    <w:rsid w:val="002F2FAD"/>
    <w:rsid w:val="002F7054"/>
    <w:rsid w:val="00303488"/>
    <w:rsid w:val="0031244F"/>
    <w:rsid w:val="00316127"/>
    <w:rsid w:val="00317A99"/>
    <w:rsid w:val="00342A43"/>
    <w:rsid w:val="00347ACF"/>
    <w:rsid w:val="0035417A"/>
    <w:rsid w:val="0035776B"/>
    <w:rsid w:val="00362288"/>
    <w:rsid w:val="003666FE"/>
    <w:rsid w:val="003716AB"/>
    <w:rsid w:val="003723FF"/>
    <w:rsid w:val="00373A58"/>
    <w:rsid w:val="003743E9"/>
    <w:rsid w:val="003776A9"/>
    <w:rsid w:val="00380074"/>
    <w:rsid w:val="00392338"/>
    <w:rsid w:val="003A53C5"/>
    <w:rsid w:val="003B06EB"/>
    <w:rsid w:val="003B3F3F"/>
    <w:rsid w:val="003B51F3"/>
    <w:rsid w:val="003B5BE7"/>
    <w:rsid w:val="003B7C93"/>
    <w:rsid w:val="003C340A"/>
    <w:rsid w:val="003E02E8"/>
    <w:rsid w:val="003E0ECB"/>
    <w:rsid w:val="003E7602"/>
    <w:rsid w:val="003F1E8C"/>
    <w:rsid w:val="00400DEE"/>
    <w:rsid w:val="0040134A"/>
    <w:rsid w:val="00402883"/>
    <w:rsid w:val="00404D61"/>
    <w:rsid w:val="00406034"/>
    <w:rsid w:val="00416C32"/>
    <w:rsid w:val="00421A8B"/>
    <w:rsid w:val="0042200B"/>
    <w:rsid w:val="00422B41"/>
    <w:rsid w:val="0042498C"/>
    <w:rsid w:val="00447A3A"/>
    <w:rsid w:val="00451D4B"/>
    <w:rsid w:val="00452486"/>
    <w:rsid w:val="0046543F"/>
    <w:rsid w:val="0047027C"/>
    <w:rsid w:val="00476F19"/>
    <w:rsid w:val="004841EC"/>
    <w:rsid w:val="00492D38"/>
    <w:rsid w:val="00494B39"/>
    <w:rsid w:val="004A0683"/>
    <w:rsid w:val="004A0928"/>
    <w:rsid w:val="004B2068"/>
    <w:rsid w:val="004B4022"/>
    <w:rsid w:val="004C1ED7"/>
    <w:rsid w:val="004C5600"/>
    <w:rsid w:val="004C7815"/>
    <w:rsid w:val="004D4CE2"/>
    <w:rsid w:val="004D6144"/>
    <w:rsid w:val="004E006A"/>
    <w:rsid w:val="004F4521"/>
    <w:rsid w:val="00511D2B"/>
    <w:rsid w:val="00511DF2"/>
    <w:rsid w:val="00512DBD"/>
    <w:rsid w:val="00516B1D"/>
    <w:rsid w:val="0052186C"/>
    <w:rsid w:val="00523830"/>
    <w:rsid w:val="00531525"/>
    <w:rsid w:val="005433BE"/>
    <w:rsid w:val="00546F40"/>
    <w:rsid w:val="00553ABD"/>
    <w:rsid w:val="0055455B"/>
    <w:rsid w:val="00566535"/>
    <w:rsid w:val="00567C3F"/>
    <w:rsid w:val="00570B02"/>
    <w:rsid w:val="00580340"/>
    <w:rsid w:val="00583018"/>
    <w:rsid w:val="005A360A"/>
    <w:rsid w:val="005B43AF"/>
    <w:rsid w:val="005B489E"/>
    <w:rsid w:val="005B4D8E"/>
    <w:rsid w:val="005B4E5C"/>
    <w:rsid w:val="005B675B"/>
    <w:rsid w:val="005B7249"/>
    <w:rsid w:val="005B7DCA"/>
    <w:rsid w:val="005C5589"/>
    <w:rsid w:val="005D3C6F"/>
    <w:rsid w:val="005D7BE0"/>
    <w:rsid w:val="005E0C6E"/>
    <w:rsid w:val="005F281A"/>
    <w:rsid w:val="005F3529"/>
    <w:rsid w:val="005F4456"/>
    <w:rsid w:val="005F501F"/>
    <w:rsid w:val="00602400"/>
    <w:rsid w:val="00612EC1"/>
    <w:rsid w:val="006353A2"/>
    <w:rsid w:val="006353DC"/>
    <w:rsid w:val="00642C6C"/>
    <w:rsid w:val="00645252"/>
    <w:rsid w:val="0064783B"/>
    <w:rsid w:val="00656842"/>
    <w:rsid w:val="006572C5"/>
    <w:rsid w:val="00660C8E"/>
    <w:rsid w:val="00664725"/>
    <w:rsid w:val="0068765C"/>
    <w:rsid w:val="006B43F0"/>
    <w:rsid w:val="006C0106"/>
    <w:rsid w:val="006D3D74"/>
    <w:rsid w:val="006D7FB9"/>
    <w:rsid w:val="006E022F"/>
    <w:rsid w:val="006E1DA0"/>
    <w:rsid w:val="006E2400"/>
    <w:rsid w:val="00715F93"/>
    <w:rsid w:val="00716D05"/>
    <w:rsid w:val="00744189"/>
    <w:rsid w:val="00750920"/>
    <w:rsid w:val="0075248D"/>
    <w:rsid w:val="00752C5D"/>
    <w:rsid w:val="0075421E"/>
    <w:rsid w:val="00762C61"/>
    <w:rsid w:val="00763334"/>
    <w:rsid w:val="00780415"/>
    <w:rsid w:val="00780637"/>
    <w:rsid w:val="00793294"/>
    <w:rsid w:val="007955BA"/>
    <w:rsid w:val="007A503D"/>
    <w:rsid w:val="007A69A1"/>
    <w:rsid w:val="007C1321"/>
    <w:rsid w:val="007C4F16"/>
    <w:rsid w:val="007D05E8"/>
    <w:rsid w:val="007D2AE9"/>
    <w:rsid w:val="007E4059"/>
    <w:rsid w:val="007E6966"/>
    <w:rsid w:val="007F37F8"/>
    <w:rsid w:val="0081554C"/>
    <w:rsid w:val="00815E9F"/>
    <w:rsid w:val="00840FB7"/>
    <w:rsid w:val="00844005"/>
    <w:rsid w:val="00845600"/>
    <w:rsid w:val="0085131A"/>
    <w:rsid w:val="0085509D"/>
    <w:rsid w:val="00867D6C"/>
    <w:rsid w:val="008803D6"/>
    <w:rsid w:val="008845ED"/>
    <w:rsid w:val="00893A0C"/>
    <w:rsid w:val="008A2517"/>
    <w:rsid w:val="008B4430"/>
    <w:rsid w:val="008C195D"/>
    <w:rsid w:val="008C4EC1"/>
    <w:rsid w:val="008D001A"/>
    <w:rsid w:val="008D1248"/>
    <w:rsid w:val="008D281A"/>
    <w:rsid w:val="008D48E3"/>
    <w:rsid w:val="008D67A9"/>
    <w:rsid w:val="008F43DA"/>
    <w:rsid w:val="008F51DD"/>
    <w:rsid w:val="008F5BE4"/>
    <w:rsid w:val="00911228"/>
    <w:rsid w:val="00911279"/>
    <w:rsid w:val="00911955"/>
    <w:rsid w:val="00916326"/>
    <w:rsid w:val="009220B7"/>
    <w:rsid w:val="00922ECF"/>
    <w:rsid w:val="00957F83"/>
    <w:rsid w:val="0096133C"/>
    <w:rsid w:val="009617C4"/>
    <w:rsid w:val="009670A4"/>
    <w:rsid w:val="0097671D"/>
    <w:rsid w:val="00992624"/>
    <w:rsid w:val="009A2BF3"/>
    <w:rsid w:val="009A6A8D"/>
    <w:rsid w:val="009A7640"/>
    <w:rsid w:val="009B0BAF"/>
    <w:rsid w:val="009B3293"/>
    <w:rsid w:val="009B32C1"/>
    <w:rsid w:val="009B4074"/>
    <w:rsid w:val="009B6D89"/>
    <w:rsid w:val="009D1C16"/>
    <w:rsid w:val="009E34EE"/>
    <w:rsid w:val="009E3A26"/>
    <w:rsid w:val="009E4047"/>
    <w:rsid w:val="009F2441"/>
    <w:rsid w:val="00A05D9B"/>
    <w:rsid w:val="00A12AE4"/>
    <w:rsid w:val="00A14DA9"/>
    <w:rsid w:val="00A20281"/>
    <w:rsid w:val="00A2364C"/>
    <w:rsid w:val="00A276C0"/>
    <w:rsid w:val="00A27E35"/>
    <w:rsid w:val="00A3056D"/>
    <w:rsid w:val="00A55A13"/>
    <w:rsid w:val="00A65698"/>
    <w:rsid w:val="00A726C8"/>
    <w:rsid w:val="00A802CA"/>
    <w:rsid w:val="00A82303"/>
    <w:rsid w:val="00A91CDE"/>
    <w:rsid w:val="00A9204E"/>
    <w:rsid w:val="00AB330E"/>
    <w:rsid w:val="00AB69AD"/>
    <w:rsid w:val="00AC36BC"/>
    <w:rsid w:val="00AD0376"/>
    <w:rsid w:val="00AD4B06"/>
    <w:rsid w:val="00AD57ED"/>
    <w:rsid w:val="00AE62BC"/>
    <w:rsid w:val="00AE7410"/>
    <w:rsid w:val="00AF2CF1"/>
    <w:rsid w:val="00B06602"/>
    <w:rsid w:val="00B07993"/>
    <w:rsid w:val="00B10FC3"/>
    <w:rsid w:val="00B11134"/>
    <w:rsid w:val="00B20096"/>
    <w:rsid w:val="00B4386E"/>
    <w:rsid w:val="00B43F33"/>
    <w:rsid w:val="00B44DE7"/>
    <w:rsid w:val="00B4550E"/>
    <w:rsid w:val="00B47CA1"/>
    <w:rsid w:val="00B526AE"/>
    <w:rsid w:val="00B62EAB"/>
    <w:rsid w:val="00B67822"/>
    <w:rsid w:val="00B755D5"/>
    <w:rsid w:val="00B81058"/>
    <w:rsid w:val="00B91992"/>
    <w:rsid w:val="00B9333E"/>
    <w:rsid w:val="00B93527"/>
    <w:rsid w:val="00B93AA2"/>
    <w:rsid w:val="00BA5E91"/>
    <w:rsid w:val="00BB74C5"/>
    <w:rsid w:val="00BC35B8"/>
    <w:rsid w:val="00BC795D"/>
    <w:rsid w:val="00BD186A"/>
    <w:rsid w:val="00BD66F9"/>
    <w:rsid w:val="00BE2615"/>
    <w:rsid w:val="00BE54D6"/>
    <w:rsid w:val="00BF248E"/>
    <w:rsid w:val="00BF4855"/>
    <w:rsid w:val="00BF6EFF"/>
    <w:rsid w:val="00BF7D3C"/>
    <w:rsid w:val="00C00FDC"/>
    <w:rsid w:val="00C0132C"/>
    <w:rsid w:val="00C023C9"/>
    <w:rsid w:val="00C02BB8"/>
    <w:rsid w:val="00C05AE6"/>
    <w:rsid w:val="00C170A7"/>
    <w:rsid w:val="00C225D0"/>
    <w:rsid w:val="00C22DE1"/>
    <w:rsid w:val="00C30FAB"/>
    <w:rsid w:val="00C3306F"/>
    <w:rsid w:val="00C35CD0"/>
    <w:rsid w:val="00C36FFA"/>
    <w:rsid w:val="00C4178D"/>
    <w:rsid w:val="00C4276A"/>
    <w:rsid w:val="00C470AF"/>
    <w:rsid w:val="00C540FD"/>
    <w:rsid w:val="00C636E0"/>
    <w:rsid w:val="00C63B3C"/>
    <w:rsid w:val="00C8078C"/>
    <w:rsid w:val="00C846C5"/>
    <w:rsid w:val="00C90DB5"/>
    <w:rsid w:val="00CA1D56"/>
    <w:rsid w:val="00CA6503"/>
    <w:rsid w:val="00CB6F25"/>
    <w:rsid w:val="00CC7EC7"/>
    <w:rsid w:val="00CE6F00"/>
    <w:rsid w:val="00CE79E0"/>
    <w:rsid w:val="00CF1B42"/>
    <w:rsid w:val="00CF453D"/>
    <w:rsid w:val="00CF77BF"/>
    <w:rsid w:val="00D00960"/>
    <w:rsid w:val="00D020BF"/>
    <w:rsid w:val="00D16AC4"/>
    <w:rsid w:val="00D213EC"/>
    <w:rsid w:val="00D26CB7"/>
    <w:rsid w:val="00D31567"/>
    <w:rsid w:val="00D32E03"/>
    <w:rsid w:val="00D419AE"/>
    <w:rsid w:val="00D41C1A"/>
    <w:rsid w:val="00D44C27"/>
    <w:rsid w:val="00D4744B"/>
    <w:rsid w:val="00D507E9"/>
    <w:rsid w:val="00D52E83"/>
    <w:rsid w:val="00D556F6"/>
    <w:rsid w:val="00D71E83"/>
    <w:rsid w:val="00D77A2A"/>
    <w:rsid w:val="00D834D6"/>
    <w:rsid w:val="00D91500"/>
    <w:rsid w:val="00D91C21"/>
    <w:rsid w:val="00D96B62"/>
    <w:rsid w:val="00DA28AE"/>
    <w:rsid w:val="00DB7071"/>
    <w:rsid w:val="00DC4EE5"/>
    <w:rsid w:val="00DC5639"/>
    <w:rsid w:val="00DE4734"/>
    <w:rsid w:val="00DF37E3"/>
    <w:rsid w:val="00DF56E8"/>
    <w:rsid w:val="00E03B7B"/>
    <w:rsid w:val="00E04EF9"/>
    <w:rsid w:val="00E06D35"/>
    <w:rsid w:val="00E07C91"/>
    <w:rsid w:val="00E07E8C"/>
    <w:rsid w:val="00E208A9"/>
    <w:rsid w:val="00E35470"/>
    <w:rsid w:val="00E3626A"/>
    <w:rsid w:val="00E368DB"/>
    <w:rsid w:val="00E36D90"/>
    <w:rsid w:val="00E44DDF"/>
    <w:rsid w:val="00E50175"/>
    <w:rsid w:val="00E50F47"/>
    <w:rsid w:val="00E53948"/>
    <w:rsid w:val="00E56FAB"/>
    <w:rsid w:val="00E63A94"/>
    <w:rsid w:val="00E7073C"/>
    <w:rsid w:val="00E70FDF"/>
    <w:rsid w:val="00E77A34"/>
    <w:rsid w:val="00E84ED7"/>
    <w:rsid w:val="00E9772F"/>
    <w:rsid w:val="00EA0114"/>
    <w:rsid w:val="00EA73FE"/>
    <w:rsid w:val="00EC1108"/>
    <w:rsid w:val="00EE36A5"/>
    <w:rsid w:val="00EE6B9C"/>
    <w:rsid w:val="00EE73C3"/>
    <w:rsid w:val="00EF24E3"/>
    <w:rsid w:val="00F00232"/>
    <w:rsid w:val="00F043D1"/>
    <w:rsid w:val="00F05791"/>
    <w:rsid w:val="00F10122"/>
    <w:rsid w:val="00F20E4B"/>
    <w:rsid w:val="00F2224B"/>
    <w:rsid w:val="00F22425"/>
    <w:rsid w:val="00F22B59"/>
    <w:rsid w:val="00F23037"/>
    <w:rsid w:val="00F2491B"/>
    <w:rsid w:val="00F26B82"/>
    <w:rsid w:val="00F30BD9"/>
    <w:rsid w:val="00F4021F"/>
    <w:rsid w:val="00F427A5"/>
    <w:rsid w:val="00F429A7"/>
    <w:rsid w:val="00F47A6B"/>
    <w:rsid w:val="00F55D07"/>
    <w:rsid w:val="00F71032"/>
    <w:rsid w:val="00F74540"/>
    <w:rsid w:val="00F92E48"/>
    <w:rsid w:val="00FA5D6D"/>
    <w:rsid w:val="00FA7C45"/>
    <w:rsid w:val="00FB16C8"/>
    <w:rsid w:val="00FB3619"/>
    <w:rsid w:val="00FB382E"/>
    <w:rsid w:val="00FB46F9"/>
    <w:rsid w:val="00FB5A19"/>
    <w:rsid w:val="00FB5C05"/>
    <w:rsid w:val="00FB679B"/>
    <w:rsid w:val="00FC39F1"/>
    <w:rsid w:val="00FC630C"/>
    <w:rsid w:val="00FD04B1"/>
    <w:rsid w:val="00FE4B3C"/>
    <w:rsid w:val="00FF6F91"/>
    <w:rsid w:val="24A65D60"/>
    <w:rsid w:val="732AC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4345"/>
  <w15:chartTrackingRefBased/>
  <w15:docId w15:val="{60B0D886-8C59-46E9-AF4B-A928D21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7ED"/>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8D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0C4"/>
    <w:pPr>
      <w:autoSpaceDE w:val="0"/>
      <w:autoSpaceDN w:val="0"/>
      <w:adjustRightInd w:val="0"/>
    </w:pPr>
    <w:rPr>
      <w:rFonts w:ascii="Bradley Hand ITC" w:hAnsi="Bradley Hand ITC" w:cs="Bradley Hand ITC"/>
      <w:color w:val="000000"/>
      <w:sz w:val="24"/>
      <w:szCs w:val="24"/>
    </w:rPr>
  </w:style>
  <w:style w:type="character" w:styleId="PageNumber">
    <w:name w:val="page number"/>
    <w:basedOn w:val="DefaultParagraphFont"/>
    <w:uiPriority w:val="99"/>
    <w:semiHidden/>
    <w:unhideWhenUsed/>
    <w:rsid w:val="005E0C6E"/>
  </w:style>
  <w:style w:type="paragraph" w:styleId="ListParagraph">
    <w:name w:val="List Paragraph"/>
    <w:basedOn w:val="Normal"/>
    <w:uiPriority w:val="34"/>
    <w:unhideWhenUsed/>
    <w:qFormat/>
    <w:rsid w:val="0035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41304">
      <w:marLeft w:val="0"/>
      <w:marRight w:val="0"/>
      <w:marTop w:val="0"/>
      <w:marBottom w:val="0"/>
      <w:divBdr>
        <w:top w:val="none" w:sz="0" w:space="0" w:color="auto"/>
        <w:left w:val="none" w:sz="0" w:space="0" w:color="auto"/>
        <w:bottom w:val="none" w:sz="0" w:space="0" w:color="auto"/>
        <w:right w:val="none" w:sz="0" w:space="0" w:color="auto"/>
      </w:divBdr>
    </w:div>
    <w:div w:id="1892575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chart" Target="charts/chart4.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Grade!$A$1</c:f>
              <c:strCache>
                <c:ptCount val="1"/>
                <c:pt idx="0">
                  <c:v>9th Grade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c:f>
              <c:numCache>
                <c:formatCode>General</c:formatCode>
                <c:ptCount val="1"/>
                <c:pt idx="0">
                  <c:v>37</c:v>
                </c:pt>
              </c:numCache>
            </c:numRef>
          </c:val>
          <c:extLst>
            <c:ext xmlns:c16="http://schemas.microsoft.com/office/drawing/2014/chart" uri="{C3380CC4-5D6E-409C-BE32-E72D297353CC}">
              <c16:uniqueId val="{00000000-F581-453C-9AE3-DFA4B3385DC0}"/>
            </c:ext>
          </c:extLst>
        </c:ser>
        <c:ser>
          <c:idx val="1"/>
          <c:order val="1"/>
          <c:tx>
            <c:strRef>
              <c:f>Grade!$A$2</c:f>
              <c:strCache>
                <c:ptCount val="1"/>
                <c:pt idx="0">
                  <c:v>10th Grade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Grade!$B$2</c:f>
              <c:numCache>
                <c:formatCode>General</c:formatCode>
                <c:ptCount val="1"/>
                <c:pt idx="0">
                  <c:v>45</c:v>
                </c:pt>
              </c:numCache>
            </c:numRef>
          </c:val>
          <c:extLst>
            <c:ext xmlns:c16="http://schemas.microsoft.com/office/drawing/2014/chart" uri="{C3380CC4-5D6E-409C-BE32-E72D297353CC}">
              <c16:uniqueId val="{00000001-F581-453C-9AE3-DFA4B3385DC0}"/>
            </c:ext>
          </c:extLst>
        </c:ser>
        <c:ser>
          <c:idx val="2"/>
          <c:order val="2"/>
          <c:tx>
            <c:strRef>
              <c:f>Grade!$A$3</c:f>
              <c:strCache>
                <c:ptCount val="1"/>
                <c:pt idx="0">
                  <c:v>11th Grade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Grade!$B$3</c:f>
              <c:numCache>
                <c:formatCode>General</c:formatCode>
                <c:ptCount val="1"/>
                <c:pt idx="0">
                  <c:v>59</c:v>
                </c:pt>
              </c:numCache>
            </c:numRef>
          </c:val>
          <c:extLst>
            <c:ext xmlns:c16="http://schemas.microsoft.com/office/drawing/2014/chart" uri="{C3380CC4-5D6E-409C-BE32-E72D297353CC}">
              <c16:uniqueId val="{00000002-F581-453C-9AE3-DFA4B3385DC0}"/>
            </c:ext>
          </c:extLst>
        </c:ser>
        <c:ser>
          <c:idx val="3"/>
          <c:order val="3"/>
          <c:tx>
            <c:strRef>
              <c:f>Grade!$A$4</c:f>
              <c:strCache>
                <c:ptCount val="1"/>
                <c:pt idx="0">
                  <c:v>12th Grade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Grade!$B$4</c:f>
              <c:numCache>
                <c:formatCode>General</c:formatCode>
                <c:ptCount val="1"/>
                <c:pt idx="0">
                  <c:v>60</c:v>
                </c:pt>
              </c:numCache>
            </c:numRef>
          </c:val>
          <c:extLst>
            <c:ext xmlns:c16="http://schemas.microsoft.com/office/drawing/2014/chart" uri="{C3380CC4-5D6E-409C-BE32-E72D297353CC}">
              <c16:uniqueId val="{00000003-F581-453C-9AE3-DFA4B3385DC0}"/>
            </c:ext>
          </c:extLst>
        </c:ser>
        <c:dLbls>
          <c:showLegendKey val="0"/>
          <c:showVal val="0"/>
          <c:showCatName val="0"/>
          <c:showSerName val="0"/>
          <c:showPercent val="0"/>
          <c:showBubbleSize val="0"/>
        </c:dLbls>
        <c:gapWidth val="219"/>
        <c:overlap val="-27"/>
        <c:axId val="619702032"/>
        <c:axId val="619702688"/>
      </c:barChart>
      <c:catAx>
        <c:axId val="619702032"/>
        <c:scaling>
          <c:orientation val="minMax"/>
        </c:scaling>
        <c:delete val="1"/>
        <c:axPos val="b"/>
        <c:numFmt formatCode="General" sourceLinked="1"/>
        <c:majorTickMark val="none"/>
        <c:minorTickMark val="none"/>
        <c:tickLblPos val="nextTo"/>
        <c:crossAx val="619702688"/>
        <c:crosses val="autoZero"/>
        <c:auto val="1"/>
        <c:lblAlgn val="ctr"/>
        <c:lblOffset val="100"/>
        <c:noMultiLvlLbl val="0"/>
      </c:catAx>
      <c:valAx>
        <c:axId val="61970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70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D46-4CFF-8122-FF519B00664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D46-4CFF-8122-FF519B00664E}"/>
              </c:ext>
            </c:extLst>
          </c:dPt>
          <c:dLbls>
            <c:dLbl>
              <c:idx val="0"/>
              <c:layout>
                <c:manualLayout>
                  <c:x val="-3.2058398950131232E-2"/>
                  <c:y val="-6.096201516477107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46-4CFF-8122-FF519B00664E}"/>
                </c:ext>
              </c:extLst>
            </c:dLbl>
            <c:dLbl>
              <c:idx val="1"/>
              <c:layout>
                <c:manualLayout>
                  <c:x val="-1.703915135608049E-2"/>
                  <c:y val="-4.251640419947506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46-4CFF-8122-FF519B00664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Gender!$A$1:$A$2</c:f>
              <c:strCache>
                <c:ptCount val="2"/>
                <c:pt idx="0">
                  <c:v>Male</c:v>
                </c:pt>
                <c:pt idx="1">
                  <c:v>Female</c:v>
                </c:pt>
              </c:strCache>
            </c:strRef>
          </c:cat>
          <c:val>
            <c:numRef>
              <c:f>Gender!$B$1:$B$2</c:f>
              <c:numCache>
                <c:formatCode>General</c:formatCode>
                <c:ptCount val="2"/>
                <c:pt idx="0">
                  <c:v>61</c:v>
                </c:pt>
                <c:pt idx="1">
                  <c:v>140</c:v>
                </c:pt>
              </c:numCache>
            </c:numRef>
          </c:val>
          <c:extLst>
            <c:ext xmlns:c16="http://schemas.microsoft.com/office/drawing/2014/chart" uri="{C3380CC4-5D6E-409C-BE32-E72D297353CC}">
              <c16:uniqueId val="{00000004-BD46-4CFF-8122-FF519B00664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Economically Disadvantaged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CC0-447A-A54C-FA617ACE3C3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CC0-447A-A54C-FA617ACE3C35}"/>
              </c:ext>
            </c:extLst>
          </c:dPt>
          <c:dLbls>
            <c:dLbl>
              <c:idx val="0"/>
              <c:layout>
                <c:manualLayout>
                  <c:x val="-3.2322397200349955E-2"/>
                  <c:y val="-0.1320946340040828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C0-447A-A54C-FA617ACE3C35}"/>
                </c:ext>
              </c:extLst>
            </c:dLbl>
            <c:dLbl>
              <c:idx val="1"/>
              <c:layout>
                <c:manualLayout>
                  <c:x val="1.100262467191601E-2"/>
                  <c:y val="4.5977325750947796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C0-447A-A54C-FA617ACE3C3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'Economically Disadvantaged'!$A$1:$A$2</c:f>
              <c:strCache>
                <c:ptCount val="2"/>
                <c:pt idx="0">
                  <c:v>Yes</c:v>
                </c:pt>
                <c:pt idx="1">
                  <c:v>No</c:v>
                </c:pt>
              </c:strCache>
            </c:strRef>
          </c:cat>
          <c:val>
            <c:numRef>
              <c:f>'Economically Disadvantaged'!$B$1:$B$2</c:f>
              <c:numCache>
                <c:formatCode>General</c:formatCode>
                <c:ptCount val="2"/>
                <c:pt idx="0">
                  <c:v>82</c:v>
                </c:pt>
                <c:pt idx="1">
                  <c:v>119</c:v>
                </c:pt>
              </c:numCache>
            </c:numRef>
          </c:val>
          <c:extLst>
            <c:ext xmlns:c16="http://schemas.microsoft.com/office/drawing/2014/chart" uri="{C3380CC4-5D6E-409C-BE32-E72D297353CC}">
              <c16:uniqueId val="{00000004-7CC0-447A-A54C-FA617ACE3C3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Special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D54-4DC3-B05D-3C2EE80DAE31}"/>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D54-4DC3-B05D-3C2EE80DAE31}"/>
              </c:ext>
            </c:extLst>
          </c:dPt>
          <c:dLbls>
            <c:dLbl>
              <c:idx val="0"/>
              <c:layout>
                <c:manualLayout>
                  <c:x val="-1.2106299212598425E-3"/>
                  <c:y val="-2.0286526684164265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54-4DC3-B05D-3C2EE80DAE31}"/>
                </c:ext>
              </c:extLst>
            </c:dLbl>
            <c:dLbl>
              <c:idx val="1"/>
              <c:layout>
                <c:manualLayout>
                  <c:x val="-5.5525809273840772E-2"/>
                  <c:y val="-8.408865558471866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54-4DC3-B05D-3C2EE80DAE3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'Special Education'!$A$1:$A$2</c:f>
              <c:strCache>
                <c:ptCount val="2"/>
                <c:pt idx="0">
                  <c:v>Yes</c:v>
                </c:pt>
                <c:pt idx="1">
                  <c:v>No</c:v>
                </c:pt>
              </c:strCache>
            </c:strRef>
          </c:cat>
          <c:val>
            <c:numRef>
              <c:f>'Special Education'!$B$1:$B$2</c:f>
              <c:numCache>
                <c:formatCode>General</c:formatCode>
                <c:ptCount val="2"/>
                <c:pt idx="0">
                  <c:v>30</c:v>
                </c:pt>
                <c:pt idx="1">
                  <c:v>171</c:v>
                </c:pt>
              </c:numCache>
            </c:numRef>
          </c:val>
          <c:extLst>
            <c:ext xmlns:c16="http://schemas.microsoft.com/office/drawing/2014/chart" uri="{C3380CC4-5D6E-409C-BE32-E72D297353CC}">
              <c16:uniqueId val="{00000004-9D54-4DC3-B05D-3C2EE80DAE3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4" ma:contentTypeDescription="Create a new document." ma:contentTypeScope="" ma:versionID="a697a6087b95c4c8140772f43ba61abb">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85d3eccc72472b406b923ea1910e4438"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Props1.xml><?xml version="1.0" encoding="utf-8"?>
<ds:datastoreItem xmlns:ds="http://schemas.openxmlformats.org/officeDocument/2006/customXml" ds:itemID="{3088002E-BA27-496B-A4B5-45181251FDA3}">
  <ds:schemaRefs>
    <ds:schemaRef ds:uri="http://schemas.microsoft.com/sharepoint/v3/contenttype/forms"/>
  </ds:schemaRefs>
</ds:datastoreItem>
</file>

<file path=customXml/itemProps2.xml><?xml version="1.0" encoding="utf-8"?>
<ds:datastoreItem xmlns:ds="http://schemas.openxmlformats.org/officeDocument/2006/customXml" ds:itemID="{0277E265-9271-44EE-ADAD-5E04FEAAE9DC}"/>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ca542eda-9bbe-4daa-aea7-fbd02749a7e4"/>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262</TotalTime>
  <Pages>20</Pages>
  <Words>4687</Words>
  <Characters>26720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366</cp:revision>
  <cp:lastPrinted>2020-02-07T17:32:00Z</cp:lastPrinted>
  <dcterms:created xsi:type="dcterms:W3CDTF">2018-05-18T11:54:00Z</dcterms:created>
  <dcterms:modified xsi:type="dcterms:W3CDTF">2020-02-13T20:49:00Z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0x010100232EEE4ADFB5BB4C8FA56836E3B9D136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